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14A07247" w14:textId="6352F62D" w:rsidR="00D6017F" w:rsidRPr="000E284C" w:rsidRDefault="00D6017F" w:rsidP="00D6017F">
      <w:pPr>
        <w:pStyle w:val="a3"/>
        <w:tabs>
          <w:tab w:val="center" w:pos="4536"/>
          <w:tab w:val="right" w:pos="9356"/>
          <w:tab w:val="right" w:pos="9781"/>
        </w:tabs>
        <w:ind w:right="-58"/>
        <w:rPr>
          <w:rFonts w:cs="Arial"/>
          <w:bCs/>
          <w:sz w:val="28"/>
          <w:szCs w:val="24"/>
          <w:lang w:val="en-US" w:eastAsia="zh-TW"/>
        </w:rPr>
      </w:pPr>
      <w:r>
        <w:rPr>
          <w:rFonts w:eastAsia="MS Mincho" w:cs="Arial"/>
          <w:bCs/>
          <w:sz w:val="28"/>
          <w:szCs w:val="24"/>
          <w:lang w:val="en-US"/>
        </w:rPr>
        <mc:AlternateContent>
          <mc:Choice Requires="wps">
            <w:drawing>
              <wp:anchor distT="0" distB="0" distL="114300" distR="114300" simplePos="0" relativeHeight="251659264" behindDoc="0" locked="1" layoutInCell="0" allowOverlap="1" wp14:anchorId="1D20CB6E" wp14:editId="0E2909DD">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9460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93F97" w:rsidRPr="00B93F97">
        <w:rPr>
          <w:rFonts w:eastAsia="MS Mincho" w:cs="Arial"/>
          <w:bCs/>
          <w:sz w:val="28"/>
          <w:szCs w:val="24"/>
          <w:lang w:val="en-US"/>
        </w:rPr>
        <w:t>3GPP TSG RAN WG1 Meeting #110bis-e</w:t>
      </w:r>
      <w:r>
        <w:rPr>
          <w:rFonts w:cs="Arial" w:hint="eastAsia"/>
          <w:bCs/>
          <w:sz w:val="28"/>
          <w:szCs w:val="24"/>
          <w:lang w:val="en-US" w:eastAsia="zh-TW"/>
        </w:rPr>
        <w:t xml:space="preserve"> </w:t>
      </w:r>
      <w:r>
        <w:rPr>
          <w:rFonts w:cs="Arial" w:hint="eastAsia"/>
          <w:bCs/>
          <w:sz w:val="28"/>
          <w:szCs w:val="24"/>
          <w:lang w:val="en-US" w:eastAsia="zh-TW"/>
        </w:rPr>
        <w:tab/>
      </w:r>
      <w:r>
        <w:rPr>
          <w:rFonts w:cs="Arial"/>
          <w:bCs/>
          <w:sz w:val="28"/>
          <w:szCs w:val="24"/>
          <w:lang w:val="en-US" w:eastAsia="zh-TW"/>
        </w:rPr>
        <w:t xml:space="preserve"> </w:t>
      </w:r>
      <w:r w:rsidRPr="008C09BC">
        <w:rPr>
          <w:rFonts w:eastAsia="MS Mincho" w:cs="Arial"/>
          <w:bCs/>
          <w:sz w:val="28"/>
          <w:szCs w:val="28"/>
          <w:lang w:val="en-US"/>
        </w:rPr>
        <w:t>R1-</w:t>
      </w:r>
      <w:r w:rsidR="005348EC" w:rsidRPr="005348EC">
        <w:rPr>
          <w:rFonts w:eastAsia="MS Mincho" w:cs="Arial"/>
          <w:bCs/>
          <w:sz w:val="28"/>
          <w:szCs w:val="28"/>
          <w:lang w:val="en-US"/>
        </w:rPr>
        <w:t>22</w:t>
      </w:r>
      <w:r w:rsidR="00C36854">
        <w:rPr>
          <w:rFonts w:eastAsia="MS Mincho" w:cs="Arial"/>
          <w:bCs/>
          <w:sz w:val="28"/>
          <w:szCs w:val="28"/>
          <w:lang w:val="en-US"/>
        </w:rPr>
        <w:t>09517</w:t>
      </w:r>
    </w:p>
    <w:p w14:paraId="1A62FB0E" w14:textId="51D700EE" w:rsidR="0090298A" w:rsidRDefault="00B93F97" w:rsidP="00D6017F">
      <w:pPr>
        <w:pStyle w:val="a3"/>
        <w:tabs>
          <w:tab w:val="center" w:pos="4536"/>
          <w:tab w:val="right" w:pos="9356"/>
          <w:tab w:val="right" w:pos="9781"/>
        </w:tabs>
        <w:ind w:right="-58"/>
        <w:rPr>
          <w:rFonts w:eastAsia="MS Mincho" w:cs="Arial"/>
          <w:bCs/>
          <w:sz w:val="28"/>
          <w:szCs w:val="24"/>
          <w:lang w:val="en-US"/>
        </w:rPr>
      </w:pPr>
      <w:r w:rsidRPr="00B93F97">
        <w:rPr>
          <w:rFonts w:eastAsia="MS Mincho" w:cs="Arial"/>
          <w:bCs/>
          <w:sz w:val="28"/>
          <w:szCs w:val="24"/>
          <w:lang w:val="en-US"/>
        </w:rPr>
        <w:t>e-Meeting, October 10th – 19th, 2022</w:t>
      </w:r>
    </w:p>
    <w:p w14:paraId="6A3BD6CB" w14:textId="77777777" w:rsidR="00D6017F" w:rsidRPr="003269B4" w:rsidRDefault="00D6017F" w:rsidP="00D6017F">
      <w:pPr>
        <w:pStyle w:val="a3"/>
        <w:tabs>
          <w:tab w:val="center" w:pos="4536"/>
          <w:tab w:val="right" w:pos="9356"/>
          <w:tab w:val="right" w:pos="9781"/>
        </w:tabs>
        <w:ind w:right="-58"/>
        <w:rPr>
          <w:rFonts w:eastAsia="MS Mincho" w:cs="Arial"/>
          <w:bCs/>
          <w:sz w:val="28"/>
          <w:szCs w:val="24"/>
          <w:lang w:val="en-US"/>
        </w:rPr>
      </w:pPr>
    </w:p>
    <w:p w14:paraId="54880979" w14:textId="1F66A268" w:rsidR="00076367" w:rsidRPr="003269B4" w:rsidRDefault="001F5046" w:rsidP="001F5046">
      <w:pPr>
        <w:pStyle w:val="a3"/>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7C60BF">
        <w:rPr>
          <w:rFonts w:cs="Arial"/>
          <w:bCs/>
          <w:sz w:val="28"/>
          <w:szCs w:val="24"/>
          <w:lang w:val="en-US" w:eastAsia="zh-TW"/>
        </w:rPr>
        <w:t>9</w:t>
      </w:r>
      <w:r w:rsidR="00D10B51">
        <w:rPr>
          <w:rFonts w:cs="Arial"/>
          <w:bCs/>
          <w:sz w:val="28"/>
          <w:szCs w:val="24"/>
          <w:lang w:val="en-US" w:eastAsia="zh-TW"/>
        </w:rPr>
        <w:t>.</w:t>
      </w:r>
      <w:r w:rsidR="007C60BF">
        <w:rPr>
          <w:rFonts w:cs="Arial"/>
          <w:bCs/>
          <w:sz w:val="28"/>
          <w:szCs w:val="24"/>
          <w:lang w:val="en-US" w:eastAsia="zh-TW"/>
        </w:rPr>
        <w:t>1</w:t>
      </w:r>
      <w:r w:rsidR="00B93F97">
        <w:rPr>
          <w:rFonts w:cs="Arial"/>
          <w:bCs/>
          <w:sz w:val="28"/>
          <w:szCs w:val="24"/>
          <w:lang w:val="en-US" w:eastAsia="zh-TW"/>
        </w:rPr>
        <w:t>0</w:t>
      </w:r>
      <w:r w:rsidR="00D10B51">
        <w:rPr>
          <w:rFonts w:cs="Arial"/>
          <w:bCs/>
          <w:sz w:val="28"/>
          <w:szCs w:val="24"/>
          <w:lang w:val="en-US" w:eastAsia="zh-TW"/>
        </w:rPr>
        <w:t>.1</w:t>
      </w:r>
    </w:p>
    <w:p w14:paraId="01E03782" w14:textId="77777777" w:rsidR="001F5046" w:rsidRPr="003269B4" w:rsidRDefault="001F5046" w:rsidP="001F5046">
      <w:pPr>
        <w:pStyle w:val="a3"/>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5B77B989" w14:textId="1D839219" w:rsidR="007C60BF" w:rsidRPr="007C60BF" w:rsidRDefault="001F5046" w:rsidP="007C60BF">
      <w:pPr>
        <w:pStyle w:val="a3"/>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On</w:t>
      </w:r>
      <w:r w:rsidR="007C60BF">
        <w:rPr>
          <w:rFonts w:eastAsia="MS Mincho" w:cs="Arial"/>
          <w:bCs/>
          <w:sz w:val="28"/>
          <w:szCs w:val="24"/>
          <w:lang w:val="en-US"/>
        </w:rPr>
        <w:t xml:space="preserve"> </w:t>
      </w:r>
      <w:r w:rsidR="007C60BF" w:rsidRPr="007C60BF">
        <w:rPr>
          <w:rFonts w:eastAsia="MS Mincho" w:cs="Arial"/>
          <w:bCs/>
          <w:sz w:val="28"/>
          <w:szCs w:val="24"/>
          <w:lang w:val="en-US"/>
        </w:rPr>
        <w:t>XR specific power saving techniques</w:t>
      </w:r>
    </w:p>
    <w:p w14:paraId="4431E563" w14:textId="77777777" w:rsidR="007C60BF" w:rsidRPr="007C60BF" w:rsidRDefault="007C60BF" w:rsidP="00D6017F">
      <w:pPr>
        <w:pStyle w:val="a3"/>
        <w:tabs>
          <w:tab w:val="center" w:pos="4536"/>
          <w:tab w:val="right" w:pos="8280"/>
          <w:tab w:val="right" w:pos="9781"/>
        </w:tabs>
        <w:ind w:right="-58"/>
        <w:jc w:val="both"/>
        <w:rPr>
          <w:rFonts w:eastAsia="MS Mincho" w:cs="Arial"/>
          <w:bCs/>
          <w:sz w:val="28"/>
          <w:szCs w:val="24"/>
        </w:rPr>
      </w:pPr>
    </w:p>
    <w:p w14:paraId="715B1D71" w14:textId="3EB2F9EC" w:rsidR="001F5046" w:rsidRPr="003269B4" w:rsidRDefault="001F5046" w:rsidP="00617B41">
      <w:pPr>
        <w:pStyle w:val="a3"/>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1"/>
        <w:jc w:val="both"/>
      </w:pPr>
      <w:r w:rsidRPr="003269B4">
        <w:rPr>
          <w:rFonts w:hint="eastAsia"/>
          <w:lang w:eastAsia="zh-TW"/>
        </w:rPr>
        <w:t>Introduction</w:t>
      </w:r>
    </w:p>
    <w:p w14:paraId="0AD14C5B" w14:textId="26C1B305" w:rsidR="00E84CE6" w:rsidRDefault="00E84CE6" w:rsidP="00E84CE6">
      <w:pPr>
        <w:jc w:val="both"/>
      </w:pPr>
      <w:bookmarkStart w:id="2" w:name="OLE_LINK123"/>
      <w:bookmarkStart w:id="3" w:name="_Hlk101186498"/>
      <w:r w:rsidRPr="003269B4">
        <w:t xml:space="preserve">During </w:t>
      </w:r>
      <w:r>
        <w:t>RAN1 #109</w:t>
      </w:r>
      <w:r w:rsidR="003B5C25">
        <w:t>e</w:t>
      </w:r>
      <w:r w:rsidRPr="003269B4">
        <w:t xml:space="preserve">, </w:t>
      </w:r>
      <w:r>
        <w:t xml:space="preserve">the following </w:t>
      </w:r>
      <w:r w:rsidR="003B5C25">
        <w:t xml:space="preserve">highlights </w:t>
      </w:r>
      <w:r>
        <w:t xml:space="preserve">can be drawn from the RAN1 #109e </w:t>
      </w:r>
      <w:r w:rsidR="003B5C25">
        <w:t>chairman’s note</w:t>
      </w:r>
      <w:r>
        <w:t xml:space="preserve"> [1].</w:t>
      </w:r>
    </w:p>
    <w:p w14:paraId="575A65E2" w14:textId="42037767" w:rsidR="00E84CE6" w:rsidRDefault="00E84CE6" w:rsidP="00E84CE6">
      <w:pPr>
        <w:jc w:val="both"/>
      </w:pPr>
      <w:bookmarkStart w:id="4" w:name="OLE_LINK122"/>
    </w:p>
    <w:bookmarkEnd w:id="2"/>
    <w:p w14:paraId="1A087E44" w14:textId="6E8E287C" w:rsidR="00E84CE6" w:rsidRDefault="00E84CE6" w:rsidP="00E84CE6">
      <w:pPr>
        <w:jc w:val="both"/>
      </w:pPr>
      <w:r w:rsidRPr="00E84CE6">
        <w:t>For CDRX related power saving enhancements:</w:t>
      </w:r>
    </w:p>
    <w:p w14:paraId="11207C5D" w14:textId="77777777" w:rsidR="00E84CE6" w:rsidRPr="00E84CE6" w:rsidRDefault="00E84CE6" w:rsidP="008B78A4">
      <w:pPr>
        <w:pStyle w:val="ab"/>
        <w:numPr>
          <w:ilvl w:val="0"/>
          <w:numId w:val="3"/>
        </w:numPr>
        <w:jc w:val="both"/>
        <w:rPr>
          <w:b/>
          <w:bCs/>
          <w:lang w:val="en-US"/>
        </w:rPr>
      </w:pPr>
      <w:r w:rsidRPr="00E84CE6">
        <w:rPr>
          <w:b/>
          <w:bCs/>
          <w:lang w:val="en-US"/>
        </w:rPr>
        <w:t>High priority Issue 1-1: Mismatch between CDRX cycle and XR traffic periodicity for each flow</w:t>
      </w:r>
    </w:p>
    <w:p w14:paraId="264FC96A" w14:textId="77777777" w:rsidR="00E84CE6" w:rsidRPr="00E84CE6" w:rsidRDefault="00E84CE6" w:rsidP="008B78A4">
      <w:pPr>
        <w:pStyle w:val="ab"/>
        <w:numPr>
          <w:ilvl w:val="0"/>
          <w:numId w:val="3"/>
        </w:numPr>
        <w:jc w:val="both"/>
        <w:rPr>
          <w:b/>
          <w:bCs/>
          <w:lang w:val="en-US"/>
        </w:rPr>
      </w:pPr>
      <w:r w:rsidRPr="00E84CE6">
        <w:rPr>
          <w:b/>
          <w:bCs/>
          <w:lang w:val="en-US"/>
        </w:rPr>
        <w:t>High priority Issue 1-2: C-DRX enhancements to handle jitter</w:t>
      </w:r>
    </w:p>
    <w:p w14:paraId="47D7C6F5" w14:textId="67104DFC" w:rsidR="00E84CE6" w:rsidRDefault="00E84CE6" w:rsidP="00E84CE6">
      <w:pPr>
        <w:jc w:val="both"/>
      </w:pPr>
      <w:r w:rsidRPr="00E84CE6">
        <w:t>For PDCCH monitoring related power saving enhancements:</w:t>
      </w:r>
    </w:p>
    <w:p w14:paraId="62315C97" w14:textId="77777777" w:rsidR="00E84CE6" w:rsidRPr="00E84CE6" w:rsidRDefault="00E84CE6" w:rsidP="008B78A4">
      <w:pPr>
        <w:pStyle w:val="ab"/>
        <w:numPr>
          <w:ilvl w:val="0"/>
          <w:numId w:val="3"/>
        </w:numPr>
        <w:jc w:val="both"/>
        <w:rPr>
          <w:b/>
          <w:bCs/>
          <w:lang w:val="en-US"/>
        </w:rPr>
      </w:pPr>
      <w:r w:rsidRPr="00E84CE6">
        <w:rPr>
          <w:b/>
          <w:bCs/>
          <w:lang w:val="en-US"/>
        </w:rPr>
        <w:t>High priority Issue 2-1: Enhancements to Rel-17 PDCCH monitoring adaptation</w:t>
      </w:r>
    </w:p>
    <w:p w14:paraId="1AB9E87F" w14:textId="6480920E" w:rsidR="00E84CE6" w:rsidRPr="00E84CE6" w:rsidRDefault="00E84CE6" w:rsidP="008B78A4">
      <w:pPr>
        <w:pStyle w:val="ab"/>
        <w:numPr>
          <w:ilvl w:val="1"/>
          <w:numId w:val="3"/>
        </w:numPr>
        <w:jc w:val="both"/>
        <w:rPr>
          <w:b/>
          <w:bCs/>
          <w:lang w:val="en-US"/>
        </w:rPr>
      </w:pPr>
      <w:r w:rsidRPr="00E84CE6">
        <w:rPr>
          <w:b/>
          <w:bCs/>
          <w:lang w:val="en-US"/>
        </w:rPr>
        <w:t>Focus on the techniques addressing XR-specific issues, e.g., jitter, re-transmission</w:t>
      </w:r>
    </w:p>
    <w:p w14:paraId="707C016A" w14:textId="797EAAF5" w:rsidR="003B5C25" w:rsidRDefault="003B5C25" w:rsidP="003B5C25">
      <w:pPr>
        <w:jc w:val="both"/>
      </w:pPr>
      <w:bookmarkStart w:id="5" w:name="OLE_LINK148"/>
      <w:bookmarkEnd w:id="4"/>
      <w:r>
        <w:t>During RAN1 #110, the following highlights can be drawn from the RAN1 #110 chairman’s note [2].</w:t>
      </w:r>
    </w:p>
    <w:p w14:paraId="4B04FE0C" w14:textId="77777777" w:rsidR="003B5C25" w:rsidRDefault="003B5C25" w:rsidP="003B5C25">
      <w:pPr>
        <w:rPr>
          <w:szCs w:val="28"/>
          <w:highlight w:val="green"/>
        </w:rPr>
      </w:pPr>
    </w:p>
    <w:p w14:paraId="0B9E686B" w14:textId="1E6CB268" w:rsidR="003B5C25" w:rsidRDefault="003B5C25" w:rsidP="003B5C25">
      <w:pPr>
        <w:ind w:leftChars="100" w:left="220"/>
        <w:rPr>
          <w:rFonts w:ascii="Times New Roman" w:eastAsia="Times New Roman" w:hAnsi="Times New Roman"/>
          <w:szCs w:val="28"/>
          <w:highlight w:val="green"/>
        </w:rPr>
      </w:pPr>
      <w:r>
        <w:rPr>
          <w:szCs w:val="28"/>
          <w:highlight w:val="green"/>
        </w:rPr>
        <w:t>Agreement</w:t>
      </w:r>
    </w:p>
    <w:p w14:paraId="57189A4D" w14:textId="77777777" w:rsidR="003B5C25" w:rsidRDefault="003B5C25" w:rsidP="003B5C25">
      <w:pPr>
        <w:ind w:leftChars="100" w:left="220"/>
        <w:rPr>
          <w:szCs w:val="28"/>
        </w:rPr>
      </w:pPr>
      <w:r>
        <w:rPr>
          <w:szCs w:val="28"/>
        </w:rPr>
        <w:t>RAN1 recommends identifying a solution for enhancement of CDRX to align with XR traffic periodicity</w:t>
      </w:r>
    </w:p>
    <w:bookmarkEnd w:id="5"/>
    <w:p w14:paraId="3428D5F3" w14:textId="77777777" w:rsidR="003B5C25" w:rsidRDefault="003B5C25" w:rsidP="003B5C25">
      <w:pPr>
        <w:ind w:leftChars="100" w:left="220"/>
        <w:rPr>
          <w:b/>
          <w:bCs/>
        </w:rPr>
      </w:pPr>
    </w:p>
    <w:p w14:paraId="3C0EA397" w14:textId="1992EA07" w:rsidR="003B5C25" w:rsidRDefault="003B5C25" w:rsidP="003B5C25">
      <w:pPr>
        <w:ind w:leftChars="100" w:left="220"/>
        <w:rPr>
          <w:rFonts w:ascii="Times New Roman" w:eastAsia="Times New Roman" w:hAnsi="Times New Roman"/>
          <w:b/>
          <w:bCs/>
        </w:rPr>
      </w:pPr>
      <w:r>
        <w:rPr>
          <w:b/>
          <w:bCs/>
        </w:rPr>
        <w:t xml:space="preserve">Conclusion </w:t>
      </w:r>
    </w:p>
    <w:p w14:paraId="6E2D8A65" w14:textId="1DA4A917" w:rsidR="003B5C25" w:rsidRDefault="003B5C25" w:rsidP="003B5C25">
      <w:pPr>
        <w:ind w:leftChars="100" w:left="220"/>
      </w:pPr>
      <w:r>
        <w:t>All the proposed PDCCH monitoring adaptation/reduction schemes including those for jitter handling need to be compared against the Rel-17 PDCCH monitoring adaptation which is to be used as performance reference.</w:t>
      </w:r>
    </w:p>
    <w:p w14:paraId="2A0ED8DD" w14:textId="77777777" w:rsidR="003B5C25" w:rsidRDefault="003B5C25" w:rsidP="00E84CE6">
      <w:pPr>
        <w:spacing w:after="160" w:line="256" w:lineRule="auto"/>
      </w:pPr>
    </w:p>
    <w:p w14:paraId="53274B96" w14:textId="3D561275" w:rsidR="00017A87" w:rsidRPr="00E84CE6" w:rsidRDefault="00E84CE6" w:rsidP="00E84CE6">
      <w:pPr>
        <w:spacing w:after="160" w:line="256" w:lineRule="auto"/>
      </w:pPr>
      <w:r w:rsidRPr="003269B4">
        <w:t>In this contribution, we</w:t>
      </w:r>
      <w:r>
        <w:t xml:space="preserve"> further discuss the techniques for </w:t>
      </w:r>
      <w:r w:rsidRPr="000D063B">
        <w:t xml:space="preserve">XR specific </w:t>
      </w:r>
      <w:r>
        <w:t xml:space="preserve">power saving </w:t>
      </w:r>
      <w:r w:rsidRPr="000D063B">
        <w:t>enhancements</w:t>
      </w:r>
      <w:bookmarkEnd w:id="3"/>
      <w:r>
        <w:rPr>
          <w:rFonts w:hint="eastAsia"/>
        </w:rPr>
        <w:t>.</w:t>
      </w:r>
    </w:p>
    <w:p w14:paraId="7D6F6BF6" w14:textId="70A3663D" w:rsidR="005B5CF3" w:rsidRDefault="005B5CF3" w:rsidP="005B5CF3">
      <w:pPr>
        <w:pStyle w:val="1"/>
        <w:jc w:val="both"/>
        <w:rPr>
          <w:lang w:eastAsia="zh-TW"/>
        </w:rPr>
      </w:pPr>
      <w:r>
        <w:rPr>
          <w:lang w:eastAsia="zh-TW"/>
        </w:rPr>
        <w:t>Retransmission handling for Rel-17 PDCCH skipping</w:t>
      </w:r>
    </w:p>
    <w:p w14:paraId="123A1E66" w14:textId="2FD27269" w:rsidR="009036C8" w:rsidRDefault="009036C8" w:rsidP="005B5CF3">
      <w:pPr>
        <w:tabs>
          <w:tab w:val="num" w:pos="1440"/>
          <w:tab w:val="num" w:pos="2160"/>
        </w:tabs>
      </w:pPr>
      <w:r>
        <w:t xml:space="preserve">In Rel-17 the PDCCH skipping feature has been introduced under the power saving enhancements. </w:t>
      </w:r>
      <w:r w:rsidR="00344997">
        <w:t>T</w:t>
      </w:r>
      <w:r>
        <w:t xml:space="preserve">he UE can be indicated to skip monitoring for a duration by the scheduling DCI format X-1/X-2. The feature brings good power saving gain </w:t>
      </w:r>
      <w:r w:rsidR="00B76FB3">
        <w:t xml:space="preserve">while </w:t>
      </w:r>
      <w:r>
        <w:t xml:space="preserve">the scheduling is impacted especially for the retransmission requests. </w:t>
      </w:r>
    </w:p>
    <w:p w14:paraId="3FE40420" w14:textId="297F1A11" w:rsidR="009036C8" w:rsidRDefault="009036C8" w:rsidP="005B5CF3">
      <w:pPr>
        <w:tabs>
          <w:tab w:val="num" w:pos="1440"/>
          <w:tab w:val="num" w:pos="2160"/>
        </w:tabs>
      </w:pPr>
      <w:r>
        <w:rPr>
          <w:noProof/>
        </w:rPr>
        <w:drawing>
          <wp:inline distT="0" distB="0" distL="0" distR="0" wp14:anchorId="0C17BADF" wp14:editId="1D3C244C">
            <wp:extent cx="594360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822960"/>
                    </a:xfrm>
                    <a:prstGeom prst="rect">
                      <a:avLst/>
                    </a:prstGeom>
                  </pic:spPr>
                </pic:pic>
              </a:graphicData>
            </a:graphic>
          </wp:inline>
        </w:drawing>
      </w:r>
    </w:p>
    <w:p w14:paraId="1E920FC1" w14:textId="304B51E0" w:rsidR="005B5CF3" w:rsidRPr="005B5CF3" w:rsidRDefault="005B5CF3" w:rsidP="00601BB6">
      <w:pPr>
        <w:tabs>
          <w:tab w:val="num" w:pos="1440"/>
          <w:tab w:val="num" w:pos="2160"/>
        </w:tabs>
        <w:jc w:val="both"/>
      </w:pPr>
      <w:r w:rsidRPr="005B5CF3">
        <w:lastRenderedPageBreak/>
        <w:t>Due to XR application’s stringent latency requirement, instant retransmission is critical</w:t>
      </w:r>
      <w:r w:rsidRPr="007F2B4E">
        <w:t>. However, in the c</w:t>
      </w:r>
      <w:r w:rsidRPr="005B5CF3">
        <w:t>urrent Spec</w:t>
      </w:r>
      <w:r w:rsidRPr="007F2B4E">
        <w:t>,</w:t>
      </w:r>
      <w:r w:rsidRPr="005B5CF3">
        <w:t xml:space="preserve"> </w:t>
      </w:r>
      <w:r w:rsidRPr="007F2B4E">
        <w:t>n</w:t>
      </w:r>
      <w:r w:rsidRPr="005B5CF3">
        <w:t>o additional PDCCH monitoring for retransmission</w:t>
      </w:r>
      <w:r w:rsidRPr="007F2B4E">
        <w:t xml:space="preserve"> is allowed</w:t>
      </w:r>
      <w:r w:rsidR="00344997">
        <w:t xml:space="preserve"> when PDCCH skipping is triggered</w:t>
      </w:r>
      <w:r w:rsidRPr="007F2B4E">
        <w:t xml:space="preserve">. </w:t>
      </w:r>
      <w:bookmarkStart w:id="6" w:name="OLE_LINK126"/>
      <w:r w:rsidR="00344997">
        <w:rPr>
          <w:rFonts w:hint="eastAsia"/>
        </w:rPr>
        <w:t>I</w:t>
      </w:r>
      <w:r w:rsidR="00344997">
        <w:t xml:space="preserve">n one way, </w:t>
      </w:r>
      <w:r w:rsidRPr="005B5CF3">
        <w:t xml:space="preserve">NW </w:t>
      </w:r>
      <w:r>
        <w:t xml:space="preserve">can handle the situation </w:t>
      </w:r>
      <w:r w:rsidR="00601BB6">
        <w:t>by</w:t>
      </w:r>
      <w:r>
        <w:t xml:space="preserve"> </w:t>
      </w:r>
      <w:r w:rsidRPr="005B5CF3">
        <w:t>appl</w:t>
      </w:r>
      <w:r>
        <w:t>y</w:t>
      </w:r>
      <w:r w:rsidR="00601BB6">
        <w:t>ing</w:t>
      </w:r>
      <w:r w:rsidRPr="005B5CF3">
        <w:t xml:space="preserve"> </w:t>
      </w:r>
      <w:r w:rsidR="003B5C25">
        <w:t>a low</w:t>
      </w:r>
      <w:r w:rsidRPr="005B5CF3">
        <w:t xml:space="preserve"> MCS for last data</w:t>
      </w:r>
      <w:r w:rsidR="001B2E99">
        <w:t xml:space="preserve"> </w:t>
      </w:r>
      <w:r w:rsidRPr="005B5CF3">
        <w:t>scheduling</w:t>
      </w:r>
      <w:r w:rsidR="001B2E99">
        <w:t xml:space="preserve"> </w:t>
      </w:r>
      <w:bookmarkStart w:id="7" w:name="OLE_LINK133"/>
      <w:r w:rsidR="001B2E99">
        <w:t>to ensure a correct decoding</w:t>
      </w:r>
      <w:bookmarkEnd w:id="7"/>
      <w:r w:rsidRPr="005B5CF3">
        <w:t xml:space="preserve"> </w:t>
      </w:r>
      <w:r w:rsidR="00601BB6">
        <w:t>while</w:t>
      </w:r>
      <w:r>
        <w:t xml:space="preserve"> this </w:t>
      </w:r>
      <w:r w:rsidR="007F2B4E">
        <w:t>comes</w:t>
      </w:r>
      <w:r>
        <w:t xml:space="preserve"> with resource efficiency cost</w:t>
      </w:r>
      <w:r w:rsidR="007F2B4E">
        <w:t xml:space="preserve"> as the network needs to aim for a very low BLER target using a single shot transmission.</w:t>
      </w:r>
      <w:bookmarkEnd w:id="6"/>
      <w:r w:rsidR="007F2B4E">
        <w:t xml:space="preserve"> </w:t>
      </w:r>
      <w:r w:rsidR="007F2B4E" w:rsidRPr="007F2B4E">
        <w:t>Hence, f</w:t>
      </w:r>
      <w:r w:rsidRPr="005B5CF3">
        <w:t>urther retransmission-aware mechanism</w:t>
      </w:r>
      <w:r w:rsidR="00E97A72">
        <w:t>s</w:t>
      </w:r>
      <w:r w:rsidRPr="005B5CF3">
        <w:t xml:space="preserve"> should be</w:t>
      </w:r>
      <w:r w:rsidR="00E97A72">
        <w:t xml:space="preserve"> explored</w:t>
      </w:r>
      <w:r w:rsidR="00AB556D">
        <w:t xml:space="preserve"> </w:t>
      </w:r>
      <w:r w:rsidRPr="005B5CF3">
        <w:t>for XR traffic</w:t>
      </w:r>
      <w:r w:rsidR="007F2B4E">
        <w:t xml:space="preserve">. </w:t>
      </w:r>
    </w:p>
    <w:p w14:paraId="7B21D02E" w14:textId="70B667CE" w:rsidR="00301A7B" w:rsidRDefault="00301A7B" w:rsidP="00301A7B">
      <w:pPr>
        <w:pStyle w:val="ab"/>
        <w:spacing w:after="0" w:line="240" w:lineRule="auto"/>
        <w:ind w:left="0"/>
        <w:contextualSpacing w:val="0"/>
        <w:jc w:val="both"/>
        <w:rPr>
          <w:rFonts w:eastAsia="Malgun Gothic"/>
          <w:bCs/>
          <w:iCs/>
          <w:kern w:val="2"/>
          <w:lang w:val="en-GB" w:eastAsia="ko-KR"/>
        </w:rPr>
      </w:pPr>
    </w:p>
    <w:p w14:paraId="20B949AA" w14:textId="44A8ACB7" w:rsidR="00AB556D" w:rsidRDefault="00AB556D" w:rsidP="00301A7B">
      <w:pPr>
        <w:pStyle w:val="ab"/>
        <w:spacing w:after="0" w:line="240" w:lineRule="auto"/>
        <w:ind w:left="0"/>
        <w:contextualSpacing w:val="0"/>
        <w:jc w:val="both"/>
        <w:rPr>
          <w:rFonts w:eastAsia="Malgun Gothic"/>
          <w:bCs/>
          <w:iCs/>
          <w:kern w:val="2"/>
          <w:lang w:val="en-GB" w:eastAsia="ko-KR"/>
        </w:rPr>
      </w:pPr>
      <w:bookmarkStart w:id="8" w:name="OLE_LINK157"/>
      <w:r w:rsidRPr="00AB556D">
        <w:rPr>
          <w:rFonts w:hint="eastAsia"/>
          <w:b/>
          <w:i/>
          <w:iCs/>
          <w:u w:val="single"/>
        </w:rPr>
        <w:t>O</w:t>
      </w:r>
      <w:r w:rsidRPr="00AB556D">
        <w:rPr>
          <w:b/>
          <w:i/>
          <w:iCs/>
          <w:u w:val="single"/>
        </w:rPr>
        <w:t xml:space="preserve">bservation </w:t>
      </w:r>
      <w:r>
        <w:rPr>
          <w:b/>
          <w:i/>
          <w:iCs/>
          <w:u w:val="single"/>
        </w:rPr>
        <w:t>1</w:t>
      </w:r>
      <w:r w:rsidRPr="00AB556D">
        <w:rPr>
          <w:b/>
          <w:i/>
          <w:iCs/>
        </w:rPr>
        <w:t>:</w:t>
      </w:r>
      <w:r w:rsidRPr="00AB556D">
        <w:rPr>
          <w:rFonts w:eastAsiaTheme="minorEastAsia"/>
          <w:b/>
          <w:i/>
          <w:iCs/>
          <w:lang w:val="en-AU"/>
        </w:rPr>
        <w:t xml:space="preserve"> In current Spec, no additional PDCCH monitoring for retransmission is allowed when PDCCH skipping is triggered.</w:t>
      </w:r>
      <w:r>
        <w:rPr>
          <w:rFonts w:eastAsiaTheme="minorEastAsia"/>
          <w:b/>
          <w:i/>
          <w:iCs/>
          <w:lang w:val="en-AU"/>
        </w:rPr>
        <w:t xml:space="preserve"> </w:t>
      </w:r>
      <w:r w:rsidRPr="00AB556D">
        <w:rPr>
          <w:rFonts w:eastAsiaTheme="minorEastAsia"/>
          <w:b/>
          <w:i/>
          <w:iCs/>
          <w:lang w:val="en-AU"/>
        </w:rPr>
        <w:t>Due to XR application’s stringent latency requirement,</w:t>
      </w:r>
      <w:r>
        <w:rPr>
          <w:rFonts w:eastAsiaTheme="minorEastAsia"/>
          <w:b/>
          <w:i/>
          <w:iCs/>
          <w:lang w:val="en-AU"/>
        </w:rPr>
        <w:t xml:space="preserve"> </w:t>
      </w:r>
      <w:r w:rsidRPr="00AB556D">
        <w:rPr>
          <w:rFonts w:eastAsiaTheme="minorEastAsia"/>
          <w:b/>
          <w:i/>
          <w:iCs/>
          <w:lang w:val="en-AU"/>
        </w:rPr>
        <w:t>further retransmission-aware mechanisms should be explored</w:t>
      </w:r>
      <w:r>
        <w:rPr>
          <w:rFonts w:eastAsiaTheme="minorEastAsia"/>
          <w:b/>
          <w:i/>
          <w:iCs/>
          <w:lang w:val="en-AU"/>
        </w:rPr>
        <w:t>.</w:t>
      </w:r>
    </w:p>
    <w:p w14:paraId="1B14BF04" w14:textId="77777777" w:rsidR="00AB556D" w:rsidRPr="00301A7B" w:rsidRDefault="00AB556D" w:rsidP="00301A7B">
      <w:pPr>
        <w:pStyle w:val="ab"/>
        <w:spacing w:after="0" w:line="240" w:lineRule="auto"/>
        <w:ind w:left="0"/>
        <w:contextualSpacing w:val="0"/>
        <w:jc w:val="both"/>
        <w:rPr>
          <w:rFonts w:eastAsia="Malgun Gothic"/>
          <w:bCs/>
          <w:iCs/>
          <w:kern w:val="2"/>
          <w:lang w:val="en-GB" w:eastAsia="ko-KR"/>
        </w:rPr>
      </w:pPr>
    </w:p>
    <w:p w14:paraId="6C9AB20C" w14:textId="0D8DE3AA" w:rsidR="00301A7B" w:rsidRDefault="006310F6" w:rsidP="006310F6">
      <w:pPr>
        <w:jc w:val="both"/>
        <w:rPr>
          <w:rFonts w:eastAsia="Malgun Gothic"/>
          <w:bCs/>
          <w:iCs/>
          <w:kern w:val="2"/>
          <w:lang w:eastAsia="ko-KR"/>
        </w:rPr>
      </w:pPr>
      <w:r>
        <w:rPr>
          <w:rFonts w:eastAsia="Malgun Gothic"/>
          <w:bCs/>
          <w:iCs/>
          <w:kern w:val="2"/>
          <w:lang w:eastAsia="ko-KR"/>
        </w:rPr>
        <w:t xml:space="preserve">We have two solutions to address the retransmission following the PDCCH skipping indication. </w:t>
      </w:r>
    </w:p>
    <w:p w14:paraId="6A974183" w14:textId="47B93F17" w:rsidR="006310F6" w:rsidRDefault="006310F6" w:rsidP="006310F6">
      <w:pPr>
        <w:jc w:val="both"/>
        <w:rPr>
          <w:rFonts w:eastAsia="Malgun Gothic"/>
          <w:b/>
          <w:iCs/>
          <w:kern w:val="2"/>
          <w:lang w:eastAsia="ko-KR"/>
        </w:rPr>
      </w:pPr>
    </w:p>
    <w:p w14:paraId="28B642E7" w14:textId="221963C5" w:rsidR="006310F6" w:rsidRDefault="00AB556D" w:rsidP="006310F6">
      <w:pPr>
        <w:jc w:val="both"/>
        <w:rPr>
          <w:rFonts w:eastAsia="Malgun Gothic"/>
          <w:bCs/>
          <w:iCs/>
          <w:kern w:val="2"/>
          <w:lang w:eastAsia="ko-KR"/>
        </w:rPr>
      </w:pPr>
      <w:r w:rsidRPr="00AB556D">
        <w:rPr>
          <w:rFonts w:eastAsia="Malgun Gothic"/>
          <w:b/>
          <w:iCs/>
          <w:kern w:val="2"/>
          <w:lang w:eastAsia="ko-KR"/>
        </w:rPr>
        <w:t>Solution 1:</w:t>
      </w:r>
      <w:r>
        <w:rPr>
          <w:rFonts w:eastAsia="Malgun Gothic"/>
          <w:b/>
          <w:iCs/>
          <w:kern w:val="2"/>
          <w:lang w:eastAsia="ko-KR"/>
        </w:rPr>
        <w:t xml:space="preserve"> </w:t>
      </w:r>
      <w:r w:rsidR="006310F6" w:rsidRPr="006310F6">
        <w:rPr>
          <w:rFonts w:eastAsia="Malgun Gothic"/>
          <w:bCs/>
          <w:iCs/>
          <w:kern w:val="2"/>
          <w:lang w:eastAsia="ko-KR"/>
        </w:rPr>
        <w:t xml:space="preserve">If the UE is indicated to skip PDCCH monitoring for a specific duration based on the Rel-17 adaptation scheme, then if any NACK is transmitted </w:t>
      </w:r>
      <w:r w:rsidR="006310F6">
        <w:rPr>
          <w:rFonts w:eastAsia="Malgun Gothic"/>
          <w:bCs/>
          <w:iCs/>
          <w:kern w:val="2"/>
          <w:lang w:eastAsia="ko-KR"/>
        </w:rPr>
        <w:t xml:space="preserve">the UE resumes the monitoring and cancel the indication of Skipping. </w:t>
      </w:r>
    </w:p>
    <w:p w14:paraId="1AF8C30B" w14:textId="77777777" w:rsidR="006310F6" w:rsidRDefault="006310F6" w:rsidP="006310F6">
      <w:pPr>
        <w:jc w:val="both"/>
        <w:rPr>
          <w:rFonts w:eastAsia="Malgun Gothic"/>
          <w:bCs/>
          <w:iCs/>
          <w:kern w:val="2"/>
          <w:lang w:eastAsia="ko-KR"/>
        </w:rPr>
      </w:pPr>
    </w:p>
    <w:p w14:paraId="62A285D3" w14:textId="38CD193D"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43004015" wp14:editId="7BA7386C">
            <wp:extent cx="4224655" cy="5365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4655" cy="536575"/>
                    </a:xfrm>
                    <a:prstGeom prst="rect">
                      <a:avLst/>
                    </a:prstGeom>
                    <a:noFill/>
                  </pic:spPr>
                </pic:pic>
              </a:graphicData>
            </a:graphic>
          </wp:inline>
        </w:drawing>
      </w:r>
    </w:p>
    <w:p w14:paraId="2F4DFCF9" w14:textId="6BFF7B36" w:rsidR="006310F6" w:rsidRDefault="006310F6" w:rsidP="006310F6">
      <w:pPr>
        <w:jc w:val="both"/>
        <w:rPr>
          <w:rFonts w:eastAsia="Malgun Gothic"/>
          <w:bCs/>
          <w:iCs/>
          <w:kern w:val="2"/>
          <w:lang w:eastAsia="ko-KR"/>
        </w:rPr>
      </w:pPr>
    </w:p>
    <w:p w14:paraId="1F342504" w14:textId="77777777" w:rsidR="006310F6" w:rsidRPr="006310F6" w:rsidRDefault="006310F6" w:rsidP="006310F6">
      <w:pPr>
        <w:rPr>
          <w:rFonts w:eastAsia="Calibri" w:cstheme="minorBidi"/>
          <w:b/>
          <w:i/>
          <w:lang w:val="en-AU" w:eastAsia="en-US"/>
        </w:rPr>
      </w:pPr>
      <w:bookmarkStart w:id="9" w:name="_Hlk101345704"/>
    </w:p>
    <w:p w14:paraId="2E7CCEDD" w14:textId="188A03C9" w:rsidR="006310F6" w:rsidRPr="00671C76" w:rsidRDefault="00F74F95" w:rsidP="00F74F95">
      <w:pPr>
        <w:pStyle w:val="ab"/>
        <w:ind w:left="0"/>
        <w:jc w:val="both"/>
        <w:rPr>
          <w:b/>
          <w:i/>
          <w:lang w:val="en-AU" w:eastAsia="en-US"/>
        </w:rPr>
      </w:pPr>
      <w:r w:rsidRPr="00F74F95">
        <w:rPr>
          <w:b/>
          <w:i/>
          <w:u w:val="single"/>
          <w:lang w:val="en-AU" w:eastAsia="en-US"/>
        </w:rPr>
        <w:t>Proposal 1</w:t>
      </w:r>
      <w:r>
        <w:rPr>
          <w:b/>
          <w:i/>
          <w:lang w:val="en-AU" w:eastAsia="en-US"/>
        </w:rPr>
        <w:t xml:space="preserve">: </w:t>
      </w:r>
      <w:r w:rsidR="00622ECC">
        <w:rPr>
          <w:b/>
          <w:i/>
          <w:lang w:val="en-AU" w:eastAsia="en-US"/>
        </w:rPr>
        <w:t xml:space="preserve">(Solution 1) </w:t>
      </w:r>
      <w:r w:rsidR="006310F6" w:rsidRPr="006310F6">
        <w:rPr>
          <w:b/>
          <w:i/>
          <w:lang w:val="en-AU" w:eastAsia="en-US"/>
        </w:rPr>
        <w:t xml:space="preserve">If the UE is indicated to skip PDCCH monitoring, then if any NACK is transmitted the UE resumes the monitoring and cancel the indication of </w:t>
      </w:r>
      <w:r w:rsidR="006310F6">
        <w:rPr>
          <w:b/>
          <w:i/>
          <w:lang w:val="en-AU" w:eastAsia="en-US"/>
        </w:rPr>
        <w:t>PDCCH.</w:t>
      </w:r>
    </w:p>
    <w:bookmarkEnd w:id="9"/>
    <w:p w14:paraId="6A871961" w14:textId="77777777" w:rsidR="006310F6" w:rsidRDefault="006310F6" w:rsidP="006310F6">
      <w:pPr>
        <w:jc w:val="both"/>
        <w:rPr>
          <w:rFonts w:eastAsia="Malgun Gothic"/>
          <w:b/>
          <w:iCs/>
          <w:kern w:val="2"/>
          <w:lang w:eastAsia="ko-KR"/>
        </w:rPr>
      </w:pPr>
    </w:p>
    <w:p w14:paraId="23544166" w14:textId="147C472D" w:rsidR="006310F6" w:rsidRPr="006310F6" w:rsidRDefault="00AB556D" w:rsidP="006310F6">
      <w:pPr>
        <w:jc w:val="both"/>
        <w:rPr>
          <w:rFonts w:eastAsia="Malgun Gothic"/>
          <w:bCs/>
          <w:iCs/>
          <w:kern w:val="2"/>
          <w:lang w:eastAsia="ko-KR"/>
        </w:rPr>
      </w:pPr>
      <w:r w:rsidRPr="00AB556D">
        <w:rPr>
          <w:rFonts w:eastAsia="Malgun Gothic"/>
          <w:b/>
          <w:iCs/>
          <w:kern w:val="2"/>
          <w:lang w:eastAsia="ko-KR"/>
        </w:rPr>
        <w:t xml:space="preserve">Solution 2: </w:t>
      </w:r>
      <w:r w:rsidR="006310F6" w:rsidRPr="006310F6">
        <w:rPr>
          <w:rFonts w:eastAsia="Malgun Gothic"/>
          <w:bCs/>
          <w:iCs/>
          <w:kern w:val="2"/>
          <w:lang w:eastAsia="ko-KR"/>
        </w:rPr>
        <w:t xml:space="preserve">In solution 2, </w:t>
      </w:r>
      <w:r w:rsidR="000360E4">
        <w:rPr>
          <w:rFonts w:eastAsia="Malgun Gothic"/>
          <w:bCs/>
          <w:iCs/>
          <w:kern w:val="2"/>
          <w:lang w:eastAsia="ko-KR"/>
        </w:rPr>
        <w:t xml:space="preserve">when the UE is indicated to skip PDCCH monitoring for a duration by the Rel-17 adaptation scheme, then if any NACK is transmitted or if the scheduled UL data is transmitted, the UE has to resume monitoring for a configured duration. </w:t>
      </w:r>
    </w:p>
    <w:p w14:paraId="76628DE5" w14:textId="77777777" w:rsidR="006310F6" w:rsidRDefault="006310F6" w:rsidP="006310F6">
      <w:pPr>
        <w:jc w:val="both"/>
        <w:rPr>
          <w:rFonts w:eastAsia="Malgun Gothic"/>
          <w:bCs/>
          <w:iCs/>
          <w:kern w:val="2"/>
          <w:lang w:eastAsia="ko-KR"/>
        </w:rPr>
      </w:pPr>
    </w:p>
    <w:p w14:paraId="1C6E78F9" w14:textId="6423F28F"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2828B8E7" wp14:editId="316B068E">
            <wp:extent cx="6440885" cy="568783"/>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25655" cy="602761"/>
                    </a:xfrm>
                    <a:prstGeom prst="rect">
                      <a:avLst/>
                    </a:prstGeom>
                    <a:noFill/>
                  </pic:spPr>
                </pic:pic>
              </a:graphicData>
            </a:graphic>
          </wp:inline>
        </w:drawing>
      </w:r>
    </w:p>
    <w:p w14:paraId="7375FD01" w14:textId="77777777" w:rsidR="000360E4" w:rsidRPr="006310F6" w:rsidRDefault="000360E4" w:rsidP="000360E4">
      <w:pPr>
        <w:rPr>
          <w:rFonts w:eastAsia="Calibri" w:cstheme="minorBidi"/>
          <w:b/>
          <w:i/>
          <w:lang w:val="en-AU" w:eastAsia="en-US"/>
        </w:rPr>
      </w:pPr>
      <w:bookmarkStart w:id="10" w:name="_Hlk101962356"/>
    </w:p>
    <w:p w14:paraId="50C1EAC5" w14:textId="08A58967" w:rsidR="000360E4" w:rsidRPr="00F74F95" w:rsidRDefault="00F74F95" w:rsidP="00F74F95">
      <w:pPr>
        <w:jc w:val="both"/>
        <w:rPr>
          <w:b/>
          <w:i/>
          <w:lang w:val="en-AU" w:eastAsia="en-US"/>
        </w:rPr>
      </w:pPr>
      <w:r w:rsidRPr="00F74F95">
        <w:rPr>
          <w:b/>
          <w:i/>
          <w:u w:val="single"/>
          <w:lang w:val="en-AU" w:eastAsia="en-US"/>
        </w:rPr>
        <w:t xml:space="preserve">Proposal </w:t>
      </w:r>
      <w:r>
        <w:rPr>
          <w:b/>
          <w:i/>
          <w:u w:val="single"/>
          <w:lang w:val="en-AU" w:eastAsia="en-US"/>
        </w:rPr>
        <w:t>2</w:t>
      </w:r>
      <w:r>
        <w:rPr>
          <w:b/>
          <w:i/>
          <w:lang w:val="en-AU" w:eastAsia="en-US"/>
        </w:rPr>
        <w:t xml:space="preserve">: </w:t>
      </w:r>
      <w:r w:rsidR="00622ECC">
        <w:rPr>
          <w:b/>
          <w:i/>
          <w:lang w:val="en-AU" w:eastAsia="en-US"/>
        </w:rPr>
        <w:t xml:space="preserve">(Solution 2) </w:t>
      </w:r>
      <w:r w:rsidR="000360E4" w:rsidRPr="00F74F95">
        <w:rPr>
          <w:b/>
          <w:i/>
          <w:lang w:val="en-AU" w:eastAsia="en-US"/>
        </w:rPr>
        <w:t>If the UE is indicated to skip PDCCH monitoring, then if any NACK is transmitted or if UL data is transmitted, the UE resumes the monitoring for a configured duration.</w:t>
      </w:r>
    </w:p>
    <w:bookmarkEnd w:id="10"/>
    <w:p w14:paraId="678A5B80" w14:textId="41E52CC5" w:rsidR="000360E4" w:rsidRDefault="000360E4" w:rsidP="000360E4">
      <w:pPr>
        <w:pStyle w:val="ab"/>
        <w:ind w:left="0"/>
        <w:jc w:val="both"/>
        <w:rPr>
          <w:b/>
          <w:i/>
          <w:lang w:val="en-AU" w:eastAsia="en-US"/>
        </w:rPr>
      </w:pPr>
    </w:p>
    <w:p w14:paraId="1E7E70AE" w14:textId="3B13C902" w:rsidR="00BC58FC" w:rsidRDefault="00BC58FC" w:rsidP="000360E4">
      <w:pPr>
        <w:jc w:val="both"/>
        <w:rPr>
          <w:bCs/>
          <w:lang w:eastAsia="en-US"/>
        </w:rPr>
      </w:pPr>
      <w:r>
        <w:rPr>
          <w:bCs/>
          <w:lang w:eastAsia="en-US"/>
        </w:rPr>
        <w:t xml:space="preserve">We have preference for solution 2 as it can be applied to both DL and UL. </w:t>
      </w:r>
      <w:r w:rsidR="00AB556D">
        <w:rPr>
          <w:bCs/>
          <w:lang w:eastAsia="en-US"/>
        </w:rPr>
        <w:t xml:space="preserve">Also, it </w:t>
      </w:r>
      <w:r>
        <w:rPr>
          <w:bCs/>
          <w:lang w:eastAsia="en-US"/>
        </w:rPr>
        <w:t xml:space="preserve">can get </w:t>
      </w:r>
      <w:r w:rsidR="00AB556D">
        <w:rPr>
          <w:bCs/>
          <w:lang w:eastAsia="en-US"/>
        </w:rPr>
        <w:t xml:space="preserve">better </w:t>
      </w:r>
      <w:r>
        <w:rPr>
          <w:bCs/>
          <w:lang w:eastAsia="en-US"/>
        </w:rPr>
        <w:t xml:space="preserve">power saving gain for an appropriate configured duration. </w:t>
      </w:r>
    </w:p>
    <w:p w14:paraId="38AC89B4" w14:textId="4E2B88DE" w:rsidR="00AB556D" w:rsidRDefault="00AB556D" w:rsidP="000360E4">
      <w:pPr>
        <w:jc w:val="both"/>
        <w:rPr>
          <w:bCs/>
          <w:lang w:eastAsia="en-US"/>
        </w:rPr>
      </w:pPr>
    </w:p>
    <w:p w14:paraId="01F61096" w14:textId="3BF79162" w:rsidR="00944EE5" w:rsidRDefault="00AB556D" w:rsidP="00AB556D">
      <w:pPr>
        <w:jc w:val="both"/>
        <w:rPr>
          <w:rFonts w:eastAsiaTheme="minorEastAsia" w:cstheme="minorBidi"/>
          <w:b/>
          <w:i/>
          <w:iCs/>
          <w:lang w:val="en-AU"/>
        </w:rPr>
      </w:pPr>
      <w:r w:rsidRPr="00AB556D">
        <w:rPr>
          <w:rFonts w:hint="eastAsia"/>
          <w:b/>
          <w:i/>
          <w:iCs/>
          <w:u w:val="single"/>
        </w:rPr>
        <w:t>O</w:t>
      </w:r>
      <w:r w:rsidRPr="00AB556D">
        <w:rPr>
          <w:b/>
          <w:i/>
          <w:iCs/>
          <w:u w:val="single"/>
        </w:rPr>
        <w:t>bservation 2</w:t>
      </w:r>
      <w:r w:rsidRPr="00AB556D">
        <w:rPr>
          <w:b/>
          <w:i/>
          <w:iCs/>
        </w:rPr>
        <w:t>:</w:t>
      </w:r>
      <w:r w:rsidRPr="00AB556D">
        <w:rPr>
          <w:rFonts w:eastAsiaTheme="minorEastAsia" w:cstheme="minorBidi"/>
          <w:bCs/>
          <w:i/>
          <w:iCs/>
          <w:lang w:val="en-AU"/>
        </w:rPr>
        <w:t xml:space="preserve"> </w:t>
      </w:r>
      <w:r w:rsidRPr="00AB556D">
        <w:rPr>
          <w:rFonts w:eastAsiaTheme="minorEastAsia" w:cstheme="minorBidi"/>
          <w:b/>
          <w:i/>
          <w:iCs/>
          <w:lang w:val="en-AU"/>
        </w:rPr>
        <w:t>Solution 2 can be applied to both DL and UL. Also, it can get better power saving gain for an appropriate configured duration.</w:t>
      </w:r>
    </w:p>
    <w:p w14:paraId="239129B4" w14:textId="77777777" w:rsidR="00132240" w:rsidRDefault="00132240" w:rsidP="00AB556D">
      <w:pPr>
        <w:jc w:val="both"/>
        <w:rPr>
          <w:rFonts w:eastAsiaTheme="minorEastAsia" w:cstheme="minorBidi"/>
          <w:b/>
          <w:i/>
          <w:iCs/>
          <w:lang w:val="en-AU"/>
        </w:rPr>
      </w:pPr>
    </w:p>
    <w:p w14:paraId="359B66FC" w14:textId="1E3FA08D" w:rsidR="00FC017A" w:rsidRDefault="00FC017A" w:rsidP="00AB556D">
      <w:pPr>
        <w:jc w:val="both"/>
        <w:rPr>
          <w:rFonts w:eastAsiaTheme="minorEastAsia" w:cstheme="minorBidi"/>
          <w:b/>
          <w:i/>
          <w:iCs/>
          <w:lang w:val="en-AU"/>
        </w:rPr>
      </w:pPr>
      <w:r>
        <w:rPr>
          <w:bCs/>
          <w:lang w:eastAsia="en-US"/>
        </w:rPr>
        <w:t xml:space="preserve">For Solution 2, we performed system level simulation (SLS) to evaluate the achievable power saving gain. </w:t>
      </w:r>
      <w:r w:rsidR="002A4AEB">
        <w:rPr>
          <w:bCs/>
          <w:lang w:eastAsia="en-US"/>
        </w:rPr>
        <w:t>The results are shown in Figure 1 below.</w:t>
      </w:r>
    </w:p>
    <w:bookmarkEnd w:id="8"/>
    <w:p w14:paraId="698B58BD" w14:textId="3836BCC2" w:rsidR="00FC017A" w:rsidRPr="00FC017A" w:rsidRDefault="00FC017A" w:rsidP="00AB556D">
      <w:pPr>
        <w:jc w:val="both"/>
        <w:rPr>
          <w:bCs/>
          <w:lang w:eastAsia="en-US"/>
        </w:rPr>
      </w:pPr>
    </w:p>
    <w:p w14:paraId="26F4364B" w14:textId="4AF05A65" w:rsidR="00FC017A" w:rsidRDefault="00FC017A" w:rsidP="00AB556D">
      <w:pPr>
        <w:jc w:val="both"/>
        <w:rPr>
          <w:bCs/>
          <w:lang w:eastAsia="en-US"/>
        </w:rPr>
      </w:pPr>
      <w:r>
        <w:rPr>
          <w:rFonts w:hint="eastAsia"/>
          <w:bCs/>
          <w:noProof/>
          <w:lang w:eastAsia="en-US"/>
        </w:rPr>
        <w:lastRenderedPageBreak/>
        <w:drawing>
          <wp:inline distT="0" distB="0" distL="0" distR="0" wp14:anchorId="25F4D01B" wp14:editId="779D02FA">
            <wp:extent cx="5930900" cy="281495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900" cy="2814955"/>
                    </a:xfrm>
                    <a:prstGeom prst="rect">
                      <a:avLst/>
                    </a:prstGeom>
                    <a:noFill/>
                    <a:ln>
                      <a:noFill/>
                    </a:ln>
                  </pic:spPr>
                </pic:pic>
              </a:graphicData>
            </a:graphic>
          </wp:inline>
        </w:drawing>
      </w:r>
    </w:p>
    <w:p w14:paraId="2FB1F4E5" w14:textId="6E248207" w:rsidR="002A4AEB" w:rsidRDefault="002A4AEB" w:rsidP="002A4AEB">
      <w:pPr>
        <w:pStyle w:val="a5"/>
        <w:jc w:val="center"/>
      </w:pPr>
      <w:bookmarkStart w:id="11" w:name="OLE_LINK137"/>
      <w:r>
        <w:t xml:space="preserve">Figure </w:t>
      </w:r>
      <w:fldSimple w:instr=" SEQ Figure \* ARABIC ">
        <w:r>
          <w:rPr>
            <w:noProof/>
          </w:rPr>
          <w:t>1</w:t>
        </w:r>
      </w:fldSimple>
      <w:r>
        <w:t xml:space="preserve"> Power saving gain re</w:t>
      </w:r>
      <w:bookmarkEnd w:id="11"/>
      <w:r>
        <w:t>sults by SLS for retransmission</w:t>
      </w:r>
      <w:r w:rsidR="00D7070D">
        <w:t xml:space="preserve"> </w:t>
      </w:r>
      <w:r>
        <w:t>aware PDCCH skipping</w:t>
      </w:r>
    </w:p>
    <w:p w14:paraId="01C8AE9C" w14:textId="3276776C" w:rsidR="00FC017A" w:rsidRDefault="00FC017A" w:rsidP="00AB556D">
      <w:pPr>
        <w:jc w:val="both"/>
        <w:rPr>
          <w:bCs/>
          <w:lang w:eastAsia="en-US"/>
        </w:rPr>
      </w:pPr>
    </w:p>
    <w:p w14:paraId="05D036F7" w14:textId="46AD5B53" w:rsidR="00FC017A" w:rsidRDefault="00D7070D" w:rsidP="00AB556D">
      <w:pPr>
        <w:jc w:val="both"/>
        <w:rPr>
          <w:bCs/>
        </w:rPr>
      </w:pPr>
      <w:bookmarkStart w:id="12" w:name="_Hlk110865922"/>
      <w:r>
        <w:rPr>
          <w:rFonts w:hint="eastAsia"/>
          <w:bCs/>
        </w:rPr>
        <w:t>I</w:t>
      </w:r>
      <w:r>
        <w:rPr>
          <w:bCs/>
        </w:rPr>
        <w:t xml:space="preserve">n Figure 1, it can be seen that if UE does not </w:t>
      </w:r>
      <w:r w:rsidR="00D60EDE">
        <w:rPr>
          <w:bCs/>
        </w:rPr>
        <w:t>resume PDCCH monitoring for the potential retransmission (y=0), the outage rate (</w:t>
      </w:r>
      <w:r w:rsidR="00D60EDE" w:rsidRPr="00D60EDE">
        <w:rPr>
          <w:bCs/>
        </w:rPr>
        <w:t>ratio of unsatisfied UE</w:t>
      </w:r>
      <w:r w:rsidR="00D60EDE">
        <w:rPr>
          <w:bCs/>
        </w:rPr>
        <w:t xml:space="preserve">) grows fast when the PDCCH skipping duration exceeds 4ms for cloud gaming (CG), and </w:t>
      </w:r>
      <w:r w:rsidR="00980EF0">
        <w:rPr>
          <w:bCs/>
        </w:rPr>
        <w:t>2ms for XR. This means o</w:t>
      </w:r>
      <w:r w:rsidR="00980EF0" w:rsidRPr="00980EF0">
        <w:rPr>
          <w:bCs/>
        </w:rPr>
        <w:t>nly short skip durations are acceptable for Rel-17 PDCCH</w:t>
      </w:r>
      <w:r w:rsidR="00980EF0">
        <w:rPr>
          <w:bCs/>
        </w:rPr>
        <w:t xml:space="preserve"> skipping </w:t>
      </w:r>
      <w:r w:rsidR="00980EF0" w:rsidRPr="00980EF0">
        <w:rPr>
          <w:bCs/>
        </w:rPr>
        <w:t xml:space="preserve">if there is no </w:t>
      </w:r>
      <w:proofErr w:type="spellStart"/>
      <w:r w:rsidR="00980EF0" w:rsidRPr="00980EF0">
        <w:rPr>
          <w:bCs/>
        </w:rPr>
        <w:t>reTX</w:t>
      </w:r>
      <w:proofErr w:type="spellEnd"/>
      <w:r w:rsidR="00980EF0" w:rsidRPr="00980EF0">
        <w:rPr>
          <w:bCs/>
        </w:rPr>
        <w:t xml:space="preserve"> handling</w:t>
      </w:r>
      <w:r w:rsidR="00980EF0">
        <w:rPr>
          <w:bCs/>
        </w:rPr>
        <w:t>.</w:t>
      </w:r>
      <w:bookmarkEnd w:id="12"/>
    </w:p>
    <w:p w14:paraId="18F237D9" w14:textId="1F554C90" w:rsidR="00980EF0" w:rsidRDefault="00980EF0" w:rsidP="00AB556D">
      <w:pPr>
        <w:jc w:val="both"/>
        <w:rPr>
          <w:bCs/>
        </w:rPr>
      </w:pPr>
    </w:p>
    <w:p w14:paraId="2666E3CA" w14:textId="7099A31D" w:rsidR="00980EF0" w:rsidRDefault="00980EF0" w:rsidP="00AB556D">
      <w:pPr>
        <w:jc w:val="both"/>
        <w:rPr>
          <w:rFonts w:eastAsiaTheme="minorEastAsia" w:cstheme="minorBidi"/>
          <w:bCs/>
          <w:i/>
          <w:iCs/>
          <w:lang w:val="en-AU"/>
        </w:rPr>
      </w:pPr>
      <w:bookmarkStart w:id="13" w:name="OLE_LINK158"/>
      <w:r w:rsidRPr="00AB556D">
        <w:rPr>
          <w:rFonts w:hint="eastAsia"/>
          <w:b/>
          <w:i/>
          <w:iCs/>
          <w:u w:val="single"/>
        </w:rPr>
        <w:t>O</w:t>
      </w:r>
      <w:r w:rsidRPr="00AB556D">
        <w:rPr>
          <w:b/>
          <w:i/>
          <w:iCs/>
          <w:u w:val="single"/>
        </w:rPr>
        <w:t xml:space="preserve">bservation </w:t>
      </w:r>
      <w:r>
        <w:rPr>
          <w:b/>
          <w:i/>
          <w:iCs/>
          <w:u w:val="single"/>
        </w:rPr>
        <w:t>3</w:t>
      </w:r>
      <w:r w:rsidRPr="00AB556D">
        <w:rPr>
          <w:b/>
          <w:i/>
          <w:iCs/>
        </w:rPr>
        <w:t>:</w:t>
      </w:r>
      <w:r w:rsidRPr="00AB556D">
        <w:rPr>
          <w:rFonts w:eastAsiaTheme="minorEastAsia" w:cstheme="minorBidi"/>
          <w:bCs/>
          <w:i/>
          <w:iCs/>
          <w:lang w:val="en-AU"/>
        </w:rPr>
        <w:t xml:space="preserve"> </w:t>
      </w:r>
      <w:r w:rsidRPr="00980EF0">
        <w:rPr>
          <w:rFonts w:eastAsiaTheme="minorEastAsia" w:cstheme="minorBidi"/>
          <w:b/>
          <w:i/>
          <w:iCs/>
          <w:lang w:val="en-AU"/>
        </w:rPr>
        <w:t xml:space="preserve">In Figure 1, it can be seen that if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w:t>
      </w:r>
      <w:proofErr w:type="spellStart"/>
      <w:r w:rsidRPr="00980EF0">
        <w:rPr>
          <w:rFonts w:eastAsiaTheme="minorEastAsia" w:cstheme="minorBidi"/>
          <w:b/>
          <w:i/>
          <w:iCs/>
          <w:lang w:val="en-AU"/>
        </w:rPr>
        <w:t>reTX</w:t>
      </w:r>
      <w:proofErr w:type="spellEnd"/>
      <w:r w:rsidRPr="00980EF0">
        <w:rPr>
          <w:rFonts w:eastAsiaTheme="minorEastAsia" w:cstheme="minorBidi"/>
          <w:b/>
          <w:i/>
          <w:iCs/>
          <w:lang w:val="en-AU"/>
        </w:rPr>
        <w:t xml:space="preserve"> handling.</w:t>
      </w:r>
    </w:p>
    <w:p w14:paraId="70BC0665" w14:textId="03956582" w:rsidR="00D7070D" w:rsidRDefault="00D7070D" w:rsidP="00AB556D">
      <w:pPr>
        <w:jc w:val="both"/>
        <w:rPr>
          <w:bCs/>
        </w:rPr>
      </w:pPr>
    </w:p>
    <w:p w14:paraId="1563E45A" w14:textId="4D3DECC6" w:rsidR="00980EF0" w:rsidRDefault="00622ECC" w:rsidP="00AB556D">
      <w:pPr>
        <w:jc w:val="both"/>
        <w:rPr>
          <w:bCs/>
        </w:rPr>
      </w:pPr>
      <w:r>
        <w:rPr>
          <w:bCs/>
        </w:rPr>
        <w:t xml:space="preserve">At the same time, </w:t>
      </w:r>
      <w:r w:rsidR="004160B8">
        <w:rPr>
          <w:bCs/>
        </w:rPr>
        <w:t>as shown i</w:t>
      </w:r>
      <w:r>
        <w:rPr>
          <w:bCs/>
        </w:rPr>
        <w:t>n Figure 1, with Solution 2, UE perform</w:t>
      </w:r>
      <w:r w:rsidR="004160B8">
        <w:rPr>
          <w:bCs/>
        </w:rPr>
        <w:t>s</w:t>
      </w:r>
      <w:r>
        <w:rPr>
          <w:bCs/>
        </w:rPr>
        <w:t xml:space="preserve"> PDCCH skipping with 12ms while resuming PDCCH monitoring for 5ms when a NACK is </w:t>
      </w:r>
      <w:r w:rsidR="004160B8">
        <w:rPr>
          <w:bCs/>
        </w:rPr>
        <w:t>transmitted. With this</w:t>
      </w:r>
      <w:r w:rsidR="004160B8" w:rsidRPr="00622ECC">
        <w:rPr>
          <w:bCs/>
        </w:rPr>
        <w:t xml:space="preserve"> </w:t>
      </w:r>
      <w:proofErr w:type="spellStart"/>
      <w:r w:rsidR="004160B8" w:rsidRPr="00622ECC">
        <w:rPr>
          <w:bCs/>
        </w:rPr>
        <w:t>ReTx</w:t>
      </w:r>
      <w:proofErr w:type="spellEnd"/>
      <w:r w:rsidR="004160B8" w:rsidRPr="00622ECC">
        <w:rPr>
          <w:bCs/>
        </w:rPr>
        <w:t xml:space="preserve"> handling method, it can achieve a significant power saving gain (</w:t>
      </w:r>
      <w:r w:rsidR="004160B8">
        <w:rPr>
          <w:bCs/>
        </w:rPr>
        <w:t>20.78%~27.97%</w:t>
      </w:r>
      <w:r w:rsidR="004160B8" w:rsidRPr="00622ECC">
        <w:rPr>
          <w:bCs/>
        </w:rPr>
        <w:t>) w.r.t Rel-17 PDCCH skipping</w:t>
      </w:r>
      <w:r w:rsidR="004160B8">
        <w:rPr>
          <w:bCs/>
        </w:rPr>
        <w:t>.</w:t>
      </w:r>
    </w:p>
    <w:p w14:paraId="7C5E1083" w14:textId="159A40F1" w:rsidR="00622ECC" w:rsidRDefault="00622ECC" w:rsidP="00AB556D">
      <w:pPr>
        <w:jc w:val="both"/>
        <w:rPr>
          <w:bCs/>
          <w:lang w:eastAsia="en-US"/>
        </w:rPr>
      </w:pPr>
    </w:p>
    <w:p w14:paraId="0AAD26B0" w14:textId="50F79AB7" w:rsidR="002A4AEB" w:rsidRDefault="004160B8" w:rsidP="00AB556D">
      <w:pPr>
        <w:jc w:val="both"/>
        <w:rPr>
          <w:b/>
          <w:i/>
          <w:iCs/>
        </w:rPr>
      </w:pPr>
      <w:bookmarkStart w:id="14" w:name="OLE_LINK127"/>
      <w:r w:rsidRPr="004160B8">
        <w:rPr>
          <w:b/>
          <w:i/>
          <w:iCs/>
          <w:u w:val="single"/>
          <w:lang w:eastAsia="en-US"/>
        </w:rPr>
        <w:t>Observation 4</w:t>
      </w:r>
      <w:r w:rsidRPr="004160B8">
        <w:rPr>
          <w:b/>
          <w:i/>
          <w:iCs/>
          <w:lang w:eastAsia="en-US"/>
        </w:rPr>
        <w:t xml:space="preserve">: </w:t>
      </w:r>
      <w:r w:rsidRPr="004160B8">
        <w:rPr>
          <w:b/>
          <w:i/>
          <w:iCs/>
        </w:rPr>
        <w:t>As sh</w:t>
      </w:r>
      <w:bookmarkEnd w:id="14"/>
      <w:r w:rsidRPr="004160B8">
        <w:rPr>
          <w:b/>
          <w:i/>
          <w:iCs/>
        </w:rPr>
        <w:t xml:space="preserve">own in Figure 1, with Solution 2, UE performs PDCCH skipping with 12ms while resuming PDCCH monitoring for 5ms when a NACK is transmitted. With this </w:t>
      </w:r>
      <w:proofErr w:type="spellStart"/>
      <w:r w:rsidRPr="004160B8">
        <w:rPr>
          <w:b/>
          <w:i/>
          <w:iCs/>
        </w:rPr>
        <w:t>ReTx</w:t>
      </w:r>
      <w:proofErr w:type="spellEnd"/>
      <w:r w:rsidRPr="004160B8">
        <w:rPr>
          <w:b/>
          <w:i/>
          <w:iCs/>
        </w:rPr>
        <w:t xml:space="preserve"> handling method, it can achieve a significant power saving gain (20.78%~27.97%) w.r.t Rel-17 PDCCH skipping.</w:t>
      </w:r>
    </w:p>
    <w:p w14:paraId="743AC4BE" w14:textId="2EB2A2A5" w:rsidR="003B5C25" w:rsidRDefault="003B5C25" w:rsidP="00AB556D">
      <w:pPr>
        <w:jc w:val="both"/>
        <w:rPr>
          <w:b/>
          <w:i/>
          <w:iCs/>
        </w:rPr>
      </w:pPr>
    </w:p>
    <w:p w14:paraId="16164E2A" w14:textId="77777777" w:rsidR="00630916" w:rsidRDefault="00630916" w:rsidP="00AB556D">
      <w:pPr>
        <w:jc w:val="both"/>
        <w:rPr>
          <w:bCs/>
          <w:i/>
          <w:iCs/>
          <w:lang w:eastAsia="en-US"/>
        </w:rPr>
      </w:pPr>
    </w:p>
    <w:p w14:paraId="538C2C7B" w14:textId="02C20760" w:rsidR="003B5C25" w:rsidRDefault="003B5C25" w:rsidP="00AB556D">
      <w:pPr>
        <w:jc w:val="both"/>
      </w:pPr>
      <w:r>
        <w:t xml:space="preserve">As mentioned before, </w:t>
      </w:r>
      <w:bookmarkStart w:id="15" w:name="OLE_LINK128"/>
      <w:r>
        <w:t>in one way, NW can handle this retransmission issue by applying a very low MCS for last data scheduling</w:t>
      </w:r>
      <w:r w:rsidR="001B2E99">
        <w:t xml:space="preserve"> to ensure a correct decoding</w:t>
      </w:r>
      <w:r>
        <w:t xml:space="preserve"> while this comes with resource efficiency cost as the network needs to aim for a very low BLER target using a single shot transmission.</w:t>
      </w:r>
      <w:bookmarkEnd w:id="15"/>
    </w:p>
    <w:p w14:paraId="40248618" w14:textId="543929B3" w:rsidR="003B5C25" w:rsidRDefault="003B5C25" w:rsidP="00AB556D">
      <w:pPr>
        <w:jc w:val="both"/>
      </w:pPr>
    </w:p>
    <w:p w14:paraId="30018FD8" w14:textId="69DD4839" w:rsidR="003B5C25" w:rsidRDefault="003B5C25" w:rsidP="00AB556D">
      <w:pPr>
        <w:jc w:val="both"/>
      </w:pPr>
      <w:bookmarkStart w:id="16" w:name="OLE_LINK144"/>
      <w:r>
        <w:rPr>
          <w:b/>
          <w:i/>
          <w:iCs/>
          <w:u w:val="single"/>
          <w:lang w:eastAsia="en-US"/>
        </w:rPr>
        <w:t xml:space="preserve">Observation </w:t>
      </w:r>
      <w:r w:rsidR="004E5B22">
        <w:rPr>
          <w:b/>
          <w:i/>
          <w:iCs/>
          <w:u w:val="single"/>
          <w:lang w:eastAsia="en-US"/>
        </w:rPr>
        <w:t>5</w:t>
      </w:r>
      <w:r>
        <w:rPr>
          <w:b/>
          <w:i/>
          <w:iCs/>
          <w:lang w:eastAsia="en-US"/>
        </w:rPr>
        <w:t xml:space="preserve">: </w:t>
      </w:r>
      <w:r w:rsidR="00630916">
        <w:rPr>
          <w:b/>
          <w:i/>
          <w:iCs/>
          <w:lang w:eastAsia="en-US"/>
        </w:rPr>
        <w:t>I</w:t>
      </w:r>
      <w:r w:rsidR="00630916" w:rsidRPr="00630916">
        <w:rPr>
          <w:b/>
          <w:i/>
          <w:iCs/>
          <w:lang w:eastAsia="en-US"/>
        </w:rPr>
        <w:t>n one wa</w:t>
      </w:r>
      <w:bookmarkEnd w:id="16"/>
      <w:r w:rsidR="00630916" w:rsidRPr="00630916">
        <w:rPr>
          <w:b/>
          <w:i/>
          <w:iCs/>
          <w:lang w:eastAsia="en-US"/>
        </w:rPr>
        <w:t>y, NW can handle th</w:t>
      </w:r>
      <w:r w:rsidR="00630916">
        <w:rPr>
          <w:b/>
          <w:i/>
          <w:iCs/>
          <w:lang w:eastAsia="en-US"/>
        </w:rPr>
        <w:t>e</w:t>
      </w:r>
      <w:r w:rsidR="00630916" w:rsidRPr="00630916">
        <w:rPr>
          <w:b/>
          <w:i/>
          <w:iCs/>
          <w:lang w:eastAsia="en-US"/>
        </w:rPr>
        <w:t xml:space="preserve"> retransmission issue by applying a low MCS </w:t>
      </w:r>
      <w:bookmarkStart w:id="17" w:name="OLE_LINK146"/>
      <w:r w:rsidR="00630916" w:rsidRPr="00630916">
        <w:rPr>
          <w:b/>
          <w:i/>
          <w:iCs/>
          <w:lang w:eastAsia="en-US"/>
        </w:rPr>
        <w:t>for last data scheduling</w:t>
      </w:r>
      <w:r w:rsidR="001B2E99">
        <w:rPr>
          <w:b/>
          <w:i/>
          <w:iCs/>
          <w:lang w:eastAsia="en-US"/>
        </w:rPr>
        <w:t xml:space="preserve"> </w:t>
      </w:r>
      <w:r w:rsidR="001B2E99" w:rsidRPr="001B2E99">
        <w:rPr>
          <w:b/>
          <w:i/>
          <w:iCs/>
          <w:lang w:eastAsia="en-US"/>
        </w:rPr>
        <w:t>to ensure a correct decoding</w:t>
      </w:r>
      <w:bookmarkEnd w:id="17"/>
      <w:r w:rsidR="00630916" w:rsidRPr="00630916">
        <w:rPr>
          <w:b/>
          <w:i/>
          <w:iCs/>
          <w:lang w:eastAsia="en-US"/>
        </w:rPr>
        <w:t xml:space="preserve"> while this comes with resource efficiency cost as the network needs to aim for a very low BLER target using a single shot transmission.</w:t>
      </w:r>
    </w:p>
    <w:bookmarkEnd w:id="13"/>
    <w:p w14:paraId="38F5CF22" w14:textId="77777777" w:rsidR="003B5C25" w:rsidRDefault="003B5C25" w:rsidP="00AB556D">
      <w:pPr>
        <w:jc w:val="both"/>
        <w:rPr>
          <w:bCs/>
          <w:i/>
          <w:iCs/>
          <w:lang w:eastAsia="en-US"/>
        </w:rPr>
      </w:pPr>
    </w:p>
    <w:p w14:paraId="037F1CF1" w14:textId="19A2E31B" w:rsidR="003B5C25" w:rsidRDefault="00630916" w:rsidP="00AB556D">
      <w:pPr>
        <w:jc w:val="both"/>
      </w:pPr>
      <w:r w:rsidRPr="00630916">
        <w:lastRenderedPageBreak/>
        <w:t xml:space="preserve">To provide a </w:t>
      </w:r>
      <w:r>
        <w:t xml:space="preserve">quantified analysis for Observation 4, we developed some analysis </w:t>
      </w:r>
      <w:r w:rsidRPr="00630916">
        <w:t xml:space="preserve">for </w:t>
      </w:r>
      <w:bookmarkStart w:id="18" w:name="OLE_LINK140"/>
      <w:r w:rsidRPr="00630916">
        <w:t xml:space="preserve">robust MCS for last </w:t>
      </w:r>
      <w:r>
        <w:t>data scheduling</w:t>
      </w:r>
      <w:r w:rsidR="001B2E99">
        <w:t xml:space="preserve"> to ensure a correct decoding</w:t>
      </w:r>
      <w:bookmarkEnd w:id="18"/>
      <w:r>
        <w:t xml:space="preserve"> based on SLS simulation results. The target is to use</w:t>
      </w:r>
      <w:r w:rsidRPr="00630916">
        <w:t xml:space="preserve"> a</w:t>
      </w:r>
      <w:r>
        <w:t xml:space="preserve"> </w:t>
      </w:r>
      <w:r w:rsidRPr="00630916">
        <w:t>lo</w:t>
      </w:r>
      <w:r>
        <w:t>w</w:t>
      </w:r>
      <w:r w:rsidRPr="00630916">
        <w:t xml:space="preserve"> MCS to make sure that UE can decode last </w:t>
      </w:r>
      <w:r>
        <w:t>data transmission</w:t>
      </w:r>
      <w:r w:rsidRPr="00630916">
        <w:t xml:space="preserve"> successfully</w:t>
      </w:r>
      <w:r>
        <w:t xml:space="preserve">. </w:t>
      </w:r>
      <w:bookmarkStart w:id="19" w:name="OLE_LINK147"/>
      <w:r>
        <w:t>The resource impact of this low MCS</w:t>
      </w:r>
      <w:r>
        <w:rPr>
          <w:rFonts w:hint="eastAsia"/>
        </w:rPr>
        <w:t xml:space="preserve"> </w:t>
      </w:r>
      <w:r>
        <w:t xml:space="preserve">scheme is modelled by the following </w:t>
      </w:r>
      <w:r w:rsidR="00E20A38">
        <w:t>formula</w:t>
      </w:r>
      <w:r>
        <w:t>:</w:t>
      </w:r>
    </w:p>
    <w:p w14:paraId="238371E0" w14:textId="7765E47E" w:rsidR="00630916" w:rsidRPr="00630916" w:rsidRDefault="00AB3A2C" w:rsidP="00AB556D">
      <w:pPr>
        <w:jc w:val="both"/>
      </w:pPr>
      <m:oMathPara>
        <m:oMath>
          <m:nary>
            <m:naryPr>
              <m:chr m:val="∑"/>
              <m:supHide m:val="1"/>
              <m:ctrlPr>
                <w:rPr>
                  <w:rFonts w:ascii="Cambria Math" w:hAnsi="Cambria Math"/>
                  <w:i/>
                  <w:iCs/>
                </w:rPr>
              </m:ctrlPr>
            </m:naryPr>
            <m:sub>
              <m:r>
                <w:rPr>
                  <w:rFonts w:ascii="Cambria Math" w:hAnsi="Cambria Math"/>
                </w:rPr>
                <m:t>s=2</m:t>
              </m:r>
            </m:sub>
            <m:sup/>
            <m:e>
              <w:bookmarkStart w:id="20" w:name="OLE_LINK129"/>
              <m:sSub>
                <m:sSubPr>
                  <m:ctrlPr>
                    <w:rPr>
                      <w:rFonts w:ascii="Cambria Math" w:hAnsi="Cambria Math"/>
                      <w:i/>
                      <w:iCs/>
                    </w:rPr>
                  </m:ctrlPr>
                </m:sSubPr>
                <m:e>
                  <m:r>
                    <w:rPr>
                      <w:rFonts w:ascii="Cambria Math" w:hAnsi="Cambria Math"/>
                    </w:rPr>
                    <m:t>p</m:t>
                  </m:r>
                </m:e>
                <m:sub>
                  <m:r>
                    <w:rPr>
                      <w:rFonts w:ascii="Cambria Math" w:hAnsi="Cambria Math"/>
                    </w:rPr>
                    <m:t>s</m:t>
                  </m:r>
                </m:sub>
              </m:sSub>
              <w:bookmarkEnd w:id="20"/>
              <m:r>
                <w:rPr>
                  <w:rFonts w:ascii="Cambria Math" w:hAnsi="Cambria Math"/>
                </w:rPr>
                <m:t>×[</m:t>
              </m:r>
              <m:f>
                <m:fPr>
                  <m:ctrlPr>
                    <w:rPr>
                      <w:rFonts w:ascii="Cambria Math" w:hAnsi="Cambria Math"/>
                      <w:i/>
                      <w:iCs/>
                    </w:rPr>
                  </m:ctrlPr>
                </m:fPr>
                <m:num>
                  <m:r>
                    <w:rPr>
                      <w:rFonts w:ascii="Cambria Math" w:hAnsi="Cambria Math"/>
                    </w:rPr>
                    <m:t>s-1</m:t>
                  </m:r>
                </m:num>
                <m:den>
                  <m:r>
                    <w:rPr>
                      <w:rFonts w:ascii="Cambria Math" w:hAnsi="Cambria Math"/>
                    </w:rPr>
                    <m:t>s</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s</m:t>
                  </m:r>
                </m:den>
              </m:f>
              <m:r>
                <w:rPr>
                  <w:rFonts w:ascii="Cambria Math" w:hAnsi="Cambria Math"/>
                </w:rPr>
                <m:t>×</m:t>
              </m:r>
              <m:f>
                <m:fPr>
                  <m:ctrlPr>
                    <w:rPr>
                      <w:rFonts w:ascii="Cambria Math" w:hAnsi="Cambria Math"/>
                      <w:i/>
                      <w:iCs/>
                    </w:rPr>
                  </m:ctrlPr>
                </m:fPr>
                <m:num>
                  <m:r>
                    <w:rPr>
                      <w:rFonts w:ascii="Cambria Math" w:hAnsi="Cambria Math"/>
                    </w:rPr>
                    <m:t>S</m:t>
                  </m:r>
                  <m:sSub>
                    <m:sSubPr>
                      <m:ctrlPr>
                        <w:rPr>
                          <w:rFonts w:ascii="Cambria Math" w:hAnsi="Cambria Math"/>
                          <w:i/>
                          <w:iCs/>
                        </w:rPr>
                      </m:ctrlPr>
                    </m:sSubPr>
                    <m:e>
                      <m:r>
                        <w:rPr>
                          <w:rFonts w:ascii="Cambria Math" w:hAnsi="Cambria Math"/>
                        </w:rPr>
                        <m:t>E</m:t>
                      </m:r>
                    </m:e>
                    <m:sub>
                      <m:r>
                        <w:rPr>
                          <w:rFonts w:ascii="Cambria Math" w:hAnsi="Cambria Math"/>
                        </w:rPr>
                        <m:t>baseline</m:t>
                      </m:r>
                    </m:sub>
                  </m:sSub>
                </m:num>
                <m:den>
                  <m:r>
                    <w:rPr>
                      <w:rFonts w:ascii="Cambria Math" w:hAnsi="Cambria Math"/>
                    </w:rPr>
                    <m:t>S</m:t>
                  </m:r>
                  <m:sSub>
                    <m:sSubPr>
                      <m:ctrlPr>
                        <w:rPr>
                          <w:rFonts w:ascii="Cambria Math" w:hAnsi="Cambria Math"/>
                          <w:i/>
                          <w:iCs/>
                        </w:rPr>
                      </m:ctrlPr>
                    </m:sSubPr>
                    <m:e>
                      <m:r>
                        <w:rPr>
                          <w:rFonts w:ascii="Cambria Math" w:hAnsi="Cambria Math"/>
                        </w:rPr>
                        <m:t>E</m:t>
                      </m:r>
                    </m:e>
                    <m:sub>
                      <m:r>
                        <w:rPr>
                          <w:rFonts w:ascii="Cambria Math" w:hAnsi="Cambria Math"/>
                        </w:rPr>
                        <m:t>adap</m:t>
                      </m:r>
                    </m:sub>
                  </m:sSub>
                </m:den>
              </m:f>
              <m:r>
                <w:rPr>
                  <w:rFonts w:ascii="Cambria Math" w:hAnsi="Cambria Math"/>
                </w:rPr>
                <m:t>]</m:t>
              </m:r>
            </m:e>
          </m:nary>
          <m:r>
            <w:rPr>
              <w:rFonts w:ascii="Cambria Math" w:hAnsi="Cambria Math"/>
            </w:rPr>
            <m:t xml:space="preserve">              (1)</m:t>
          </m:r>
        </m:oMath>
      </m:oMathPara>
    </w:p>
    <w:p w14:paraId="6384596D" w14:textId="0657509E" w:rsidR="00630916" w:rsidRDefault="00630916" w:rsidP="00AB556D">
      <w:pPr>
        <w:jc w:val="both"/>
        <w:rPr>
          <w:bCs/>
        </w:rPr>
      </w:pPr>
      <w:proofErr w:type="gramStart"/>
      <w:r>
        <w:rPr>
          <w:bCs/>
        </w:rPr>
        <w:t>where</w:t>
      </w:r>
      <w:proofErr w:type="gramEnd"/>
    </w:p>
    <w:p w14:paraId="25D5C023" w14:textId="1821ADDE" w:rsidR="00630916" w:rsidRPr="00630916" w:rsidRDefault="00630916" w:rsidP="008B78A4">
      <w:pPr>
        <w:pStyle w:val="ab"/>
        <w:numPr>
          <w:ilvl w:val="0"/>
          <w:numId w:val="3"/>
        </w:numPr>
        <w:jc w:val="both"/>
        <w:rPr>
          <w:bCs/>
        </w:rPr>
      </w:pPr>
      <w:bookmarkStart w:id="21" w:name="OLE_LINK131"/>
      <w:r w:rsidRPr="00630916">
        <w:rPr>
          <w:rFonts w:ascii="Cambria Math" w:hAnsi="Cambria Math" w:cs="Cambria Math"/>
          <w:bCs/>
          <w:lang w:val="en-US"/>
        </w:rPr>
        <w:t>𝑠</w:t>
      </w:r>
      <w:bookmarkEnd w:id="21"/>
      <w:r w:rsidRPr="00630916">
        <w:rPr>
          <w:bCs/>
          <w:lang w:val="en-US"/>
        </w:rPr>
        <w:t xml:space="preserve">: </w:t>
      </w:r>
      <w:bookmarkStart w:id="22" w:name="OLE_LINK138"/>
      <w:r>
        <w:rPr>
          <w:bCs/>
          <w:lang w:val="en-US"/>
        </w:rPr>
        <w:t xml:space="preserve">number of </w:t>
      </w:r>
      <w:bookmarkStart w:id="23" w:name="OLE_LINK130"/>
      <w:r>
        <w:rPr>
          <w:bCs/>
          <w:lang w:val="en-US"/>
        </w:rPr>
        <w:t>scheduled</w:t>
      </w:r>
      <w:r w:rsidRPr="00630916">
        <w:rPr>
          <w:bCs/>
          <w:lang w:val="en-US"/>
        </w:rPr>
        <w:t xml:space="preserve"> </w:t>
      </w:r>
      <w:r>
        <w:rPr>
          <w:bCs/>
          <w:lang w:val="en-US"/>
        </w:rPr>
        <w:t>data transmissions</w:t>
      </w:r>
      <w:bookmarkEnd w:id="23"/>
      <w:r>
        <w:rPr>
          <w:bCs/>
          <w:lang w:val="en-US"/>
        </w:rPr>
        <w:t xml:space="preserve"> (segments) for one frame</w:t>
      </w:r>
      <w:bookmarkEnd w:id="22"/>
      <w:r w:rsidRPr="00630916">
        <w:rPr>
          <w:bCs/>
          <w:lang w:val="en-US"/>
        </w:rPr>
        <w:t xml:space="preserve">, s = </w:t>
      </w:r>
      <w:r>
        <w:rPr>
          <w:bCs/>
          <w:lang w:val="en-US"/>
        </w:rPr>
        <w:t xml:space="preserve">1, </w:t>
      </w:r>
      <w:r w:rsidRPr="00630916">
        <w:rPr>
          <w:bCs/>
          <w:lang w:val="en-US"/>
        </w:rPr>
        <w:t>2, 3, ….</w:t>
      </w:r>
      <w:r>
        <w:rPr>
          <w:bCs/>
          <w:lang w:val="en-US"/>
        </w:rPr>
        <w:t xml:space="preserve"> </w:t>
      </w:r>
    </w:p>
    <w:bookmarkStart w:id="24" w:name="OLE_LINK132"/>
    <w:p w14:paraId="09BF00D8" w14:textId="5F17D35F" w:rsidR="00630916" w:rsidRDefault="00AB3A2C" w:rsidP="008B78A4">
      <w:pPr>
        <w:pStyle w:val="ab"/>
        <w:numPr>
          <w:ilvl w:val="0"/>
          <w:numId w:val="3"/>
        </w:numPr>
        <w:jc w:val="both"/>
        <w:rPr>
          <w:bCs/>
        </w:rPr>
      </w:pPr>
      <m:oMath>
        <m:sSub>
          <m:sSubPr>
            <m:ctrlPr>
              <w:rPr>
                <w:rFonts w:ascii="Cambria Math" w:eastAsia="新細明體" w:hAnsi="Cambria Math" w:cs="新細明體"/>
                <w:i/>
                <w:iCs/>
                <w:sz w:val="24"/>
                <w:szCs w:val="24"/>
              </w:rPr>
            </m:ctrlPr>
          </m:sSubPr>
          <m:e>
            <m:r>
              <w:rPr>
                <w:rFonts w:ascii="Cambria Math" w:hAnsi="Cambria Math"/>
              </w:rPr>
              <m:t>p</m:t>
            </m:r>
          </m:e>
          <m:sub>
            <m:r>
              <w:rPr>
                <w:rFonts w:ascii="Cambria Math" w:hAnsi="Cambria Math"/>
              </w:rPr>
              <m:t>s</m:t>
            </m:r>
          </m:sub>
        </m:sSub>
      </m:oMath>
      <w:bookmarkEnd w:id="24"/>
      <w:r w:rsidR="00630916" w:rsidRPr="00630916">
        <w:rPr>
          <w:bCs/>
          <w:lang w:val="en-US"/>
        </w:rPr>
        <w:t>: probability</w:t>
      </w:r>
      <w:r w:rsidR="00630916">
        <w:rPr>
          <w:bCs/>
          <w:lang w:val="en-US"/>
        </w:rPr>
        <w:t xml:space="preserve"> of</w:t>
      </w:r>
      <w:r w:rsidR="00630916" w:rsidRPr="00630916">
        <w:rPr>
          <w:bCs/>
          <w:lang w:val="en-US"/>
        </w:rPr>
        <w:t xml:space="preserve"> one frame is transmitted by</w:t>
      </w:r>
      <w:r w:rsidR="00630916">
        <w:rPr>
          <w:bCs/>
          <w:lang w:val="en-US"/>
        </w:rPr>
        <w:t xml:space="preserve"> </w:t>
      </w:r>
      <w:r w:rsidR="00630916">
        <w:rPr>
          <w:rFonts w:ascii="Cambria Math" w:hAnsi="Cambria Math" w:cs="Cambria Math"/>
          <w:bCs/>
        </w:rPr>
        <w:t>𝑠</w:t>
      </w:r>
      <w:r w:rsidR="00630916" w:rsidRPr="00630916">
        <w:rPr>
          <w:bCs/>
          <w:lang w:val="en-US"/>
        </w:rPr>
        <w:t xml:space="preserve"> </w:t>
      </w:r>
      <w:r w:rsidR="00630916">
        <w:rPr>
          <w:bCs/>
        </w:rPr>
        <w:t>scheduled data transmissions (segments)</w:t>
      </w:r>
    </w:p>
    <w:p w14:paraId="3014C66B" w14:textId="11FDA630" w:rsidR="00630916" w:rsidRPr="00630916" w:rsidRDefault="00630916" w:rsidP="008B78A4">
      <w:pPr>
        <w:pStyle w:val="ab"/>
        <w:numPr>
          <w:ilvl w:val="1"/>
          <w:numId w:val="3"/>
        </w:numPr>
        <w:jc w:val="both"/>
        <w:rPr>
          <w:bCs/>
        </w:rPr>
      </w:pPr>
      <w:r>
        <w:rPr>
          <w:rFonts w:eastAsiaTheme="minorEastAsia" w:hint="eastAsia"/>
          <w:bCs/>
        </w:rPr>
        <w:t>T</w:t>
      </w:r>
      <w:r>
        <w:rPr>
          <w:rFonts w:eastAsiaTheme="minorEastAsia"/>
          <w:bCs/>
        </w:rPr>
        <w:t xml:space="preserve">he value of </w:t>
      </w:r>
      <w:r>
        <w:rPr>
          <w:rFonts w:ascii="Cambria Math" w:hAnsi="Cambria Math" w:cs="Cambria Math"/>
          <w:bCs/>
        </w:rPr>
        <w:t>𝑠</w:t>
      </w:r>
      <w:r>
        <w:rPr>
          <w:rFonts w:eastAsiaTheme="minorEastAsia"/>
          <w:bCs/>
        </w:rPr>
        <w:t xml:space="preserve"> and </w:t>
      </w:r>
      <m:oMath>
        <m:sSub>
          <m:sSubPr>
            <m:ctrlPr>
              <w:rPr>
                <w:rFonts w:ascii="Cambria Math" w:eastAsia="新細明體" w:hAnsi="Cambria Math" w:cs="新細明體"/>
                <w:i/>
                <w:iCs/>
                <w:sz w:val="24"/>
                <w:szCs w:val="24"/>
              </w:rPr>
            </m:ctrlPr>
          </m:sSubPr>
          <m:e>
            <m:r>
              <w:rPr>
                <w:rFonts w:ascii="Cambria Math" w:hAnsi="Cambria Math"/>
              </w:rPr>
              <m:t>p</m:t>
            </m:r>
          </m:e>
          <m:sub>
            <m:r>
              <w:rPr>
                <w:rFonts w:ascii="Cambria Math" w:hAnsi="Cambria Math"/>
              </w:rPr>
              <m:t>s</m:t>
            </m:r>
          </m:sub>
        </m:sSub>
      </m:oMath>
      <w:r>
        <w:rPr>
          <w:rFonts w:eastAsiaTheme="minorEastAsia"/>
          <w:bCs/>
        </w:rPr>
        <w:t xml:space="preserve"> </w:t>
      </w:r>
      <w:r w:rsidR="001B2E99">
        <w:rPr>
          <w:rFonts w:eastAsiaTheme="minorEastAsia"/>
          <w:bCs/>
        </w:rPr>
        <w:t>are</w:t>
      </w:r>
      <w:r>
        <w:rPr>
          <w:rFonts w:eastAsiaTheme="minorEastAsia"/>
          <w:bCs/>
        </w:rPr>
        <w:t xml:space="preserve"> derived from SLS results as shown in Figure 2</w:t>
      </w:r>
    </w:p>
    <w:p w14:paraId="661A1218" w14:textId="15277F09" w:rsidR="00630916" w:rsidRPr="00630916" w:rsidRDefault="00AB3A2C" w:rsidP="008B78A4">
      <w:pPr>
        <w:pStyle w:val="ab"/>
        <w:numPr>
          <w:ilvl w:val="0"/>
          <w:numId w:val="3"/>
        </w:numPr>
        <w:jc w:val="both"/>
        <w:rPr>
          <w:bCs/>
        </w:rPr>
      </w:pPr>
      <m:oMath>
        <m:sSub>
          <m:sSubPr>
            <m:ctrlPr>
              <w:rPr>
                <w:rFonts w:ascii="Cambria Math" w:hAnsi="Cambria Math"/>
                <w:bCs/>
                <w:i/>
                <w:iCs/>
              </w:rPr>
            </m:ctrlPr>
          </m:sSubPr>
          <m:e>
            <m:r>
              <w:rPr>
                <w:rFonts w:ascii="Cambria Math" w:hAnsi="Cambria Math"/>
              </w:rPr>
              <m:t>SE</m:t>
            </m:r>
          </m:e>
          <m:sub>
            <m:r>
              <w:rPr>
                <w:rFonts w:ascii="Cambria Math" w:hAnsi="Cambria Math"/>
              </w:rPr>
              <m:t>baseline</m:t>
            </m:r>
          </m:sub>
        </m:sSub>
        <m:r>
          <w:rPr>
            <w:rFonts w:ascii="Cambria Math" w:hAnsi="Cambria Math"/>
          </w:rPr>
          <m:t> </m:t>
        </m:r>
      </m:oMath>
      <w:r w:rsidR="00630916" w:rsidRPr="00630916">
        <w:rPr>
          <w:bCs/>
        </w:rPr>
        <w:t xml:space="preserve">:  </w:t>
      </w:r>
      <w:bookmarkStart w:id="25" w:name="OLE_LINK134"/>
      <w:r w:rsidR="00630916" w:rsidRPr="00630916">
        <w:rPr>
          <w:bCs/>
        </w:rPr>
        <w:t>The</w:t>
      </w:r>
      <w:r w:rsidR="00116420">
        <w:rPr>
          <w:bCs/>
        </w:rPr>
        <w:t xml:space="preserve"> </w:t>
      </w:r>
      <w:bookmarkStart w:id="26" w:name="OLE_LINK135"/>
      <w:r w:rsidR="00116420" w:rsidRPr="00B144BB">
        <w:rPr>
          <w:bCs/>
        </w:rPr>
        <w:t>spectral efficiency</w:t>
      </w:r>
      <w:r w:rsidR="00630916" w:rsidRPr="00630916">
        <w:rPr>
          <w:bCs/>
        </w:rPr>
        <w:t xml:space="preserve"> </w:t>
      </w:r>
      <w:bookmarkEnd w:id="26"/>
      <w:r w:rsidR="00116420" w:rsidRPr="00B144BB">
        <w:rPr>
          <w:bCs/>
        </w:rPr>
        <w:t>(</w:t>
      </w:r>
      <w:r w:rsidR="00630916" w:rsidRPr="00630916">
        <w:rPr>
          <w:bCs/>
        </w:rPr>
        <w:t>SE</w:t>
      </w:r>
      <w:r w:rsidR="00116420" w:rsidRPr="00B144BB">
        <w:rPr>
          <w:bCs/>
        </w:rPr>
        <w:t>)</w:t>
      </w:r>
      <w:r w:rsidR="00630916" w:rsidRPr="00630916">
        <w:rPr>
          <w:bCs/>
        </w:rPr>
        <w:t xml:space="preserve"> from MCS index table</w:t>
      </w:r>
      <w:r w:rsidR="00321EAE" w:rsidRPr="00B144BB">
        <w:rPr>
          <w:bCs/>
        </w:rPr>
        <w:t xml:space="preserve"> 5.1.3.1-1 and 5.1.3.1-2</w:t>
      </w:r>
      <w:r w:rsidR="00321EAE">
        <w:rPr>
          <w:bCs/>
        </w:rPr>
        <w:t xml:space="preserve"> </w:t>
      </w:r>
      <w:r w:rsidR="00B144BB">
        <w:rPr>
          <w:bCs/>
        </w:rPr>
        <w:t>in</w:t>
      </w:r>
      <w:r w:rsidR="00321EAE">
        <w:rPr>
          <w:bCs/>
        </w:rPr>
        <w:t xml:space="preserve"> 38.214</w:t>
      </w:r>
      <w:r w:rsidR="00116420">
        <w:rPr>
          <w:bCs/>
        </w:rPr>
        <w:t xml:space="preserve"> [3]</w:t>
      </w:r>
      <w:bookmarkEnd w:id="25"/>
      <w:r w:rsidR="00630916" w:rsidRPr="00630916">
        <w:rPr>
          <w:bCs/>
        </w:rPr>
        <w:t>, using the MCS calculated by gNB channel based on link adaptation algorithm</w:t>
      </w:r>
      <w:r w:rsidR="00B774F6">
        <w:rPr>
          <w:bCs/>
        </w:rPr>
        <w:t xml:space="preserve"> in SLS</w:t>
      </w:r>
    </w:p>
    <w:p w14:paraId="05EA4137" w14:textId="700856F3" w:rsidR="000A6B13" w:rsidRDefault="00630916" w:rsidP="008B78A4">
      <w:pPr>
        <w:pStyle w:val="ab"/>
        <w:numPr>
          <w:ilvl w:val="0"/>
          <w:numId w:val="3"/>
        </w:numPr>
        <w:jc w:val="both"/>
        <w:rPr>
          <w:bCs/>
        </w:rPr>
      </w:pPr>
      <m:oMath>
        <m:r>
          <w:rPr>
            <w:rFonts w:ascii="Cambria Math" w:hAnsi="Cambria Math"/>
          </w:rPr>
          <m:t>S</m:t>
        </m:r>
        <m:sSub>
          <m:sSubPr>
            <m:ctrlPr>
              <w:rPr>
                <w:rFonts w:ascii="Cambria Math" w:hAnsi="Cambria Math"/>
                <w:bCs/>
                <w:i/>
                <w:iCs/>
              </w:rPr>
            </m:ctrlPr>
          </m:sSubPr>
          <m:e>
            <m:r>
              <w:rPr>
                <w:rFonts w:ascii="Cambria Math" w:hAnsi="Cambria Math"/>
              </w:rPr>
              <m:t>E</m:t>
            </m:r>
          </m:e>
          <m:sub>
            <m:r>
              <w:rPr>
                <w:rFonts w:ascii="Cambria Math" w:hAnsi="Cambria Math"/>
              </w:rPr>
              <m:t>adap</m:t>
            </m:r>
          </m:sub>
        </m:sSub>
        <m:r>
          <w:rPr>
            <w:rFonts w:ascii="Cambria Math" w:hAnsi="Cambria Math"/>
          </w:rPr>
          <m:t> </m:t>
        </m:r>
      </m:oMath>
      <w:r w:rsidRPr="00630916">
        <w:rPr>
          <w:bCs/>
        </w:rPr>
        <w:t xml:space="preserve">:  </w:t>
      </w:r>
      <w:r w:rsidR="00116420">
        <w:rPr>
          <w:bCs/>
        </w:rPr>
        <w:t xml:space="preserve">The SE from MCS index </w:t>
      </w:r>
      <w:bookmarkStart w:id="27" w:name="OLE_LINK143"/>
      <w:r w:rsidR="00116420">
        <w:rPr>
          <w:bCs/>
        </w:rPr>
        <w:t xml:space="preserve">table 5.1.3.1-1 and 5.1.3.1-2 </w:t>
      </w:r>
      <w:r w:rsidR="00B144BB">
        <w:rPr>
          <w:bCs/>
        </w:rPr>
        <w:t>in</w:t>
      </w:r>
      <w:r w:rsidR="00116420">
        <w:rPr>
          <w:bCs/>
        </w:rPr>
        <w:t xml:space="preserve"> 38.214 </w:t>
      </w:r>
      <w:bookmarkEnd w:id="27"/>
      <w:r w:rsidR="00116420">
        <w:rPr>
          <w:bCs/>
        </w:rPr>
        <w:t>[3]</w:t>
      </w:r>
      <w:r w:rsidRPr="00630916">
        <w:rPr>
          <w:bCs/>
        </w:rPr>
        <w:t xml:space="preserve">, using </w:t>
      </w:r>
      <w:r>
        <w:rPr>
          <w:bCs/>
        </w:rPr>
        <w:t xml:space="preserve">a low </w:t>
      </w:r>
      <w:r w:rsidRPr="00630916">
        <w:rPr>
          <w:bCs/>
        </w:rPr>
        <w:t>MCS</w:t>
      </w:r>
      <w:r w:rsidR="00FC376C">
        <w:rPr>
          <w:bCs/>
        </w:rPr>
        <w:t xml:space="preserve"> 0 to 5</w:t>
      </w:r>
    </w:p>
    <w:bookmarkEnd w:id="19"/>
    <w:p w14:paraId="7A7EF1F0" w14:textId="77777777" w:rsidR="004E5B22" w:rsidRPr="00E20A38" w:rsidRDefault="004E5B22" w:rsidP="004E5B22">
      <w:pPr>
        <w:pStyle w:val="ab"/>
        <w:ind w:left="912"/>
        <w:jc w:val="both"/>
        <w:rPr>
          <w:bCs/>
        </w:rPr>
      </w:pPr>
    </w:p>
    <w:p w14:paraId="240AE8EF" w14:textId="4A49A4DB" w:rsidR="000A6B13" w:rsidRDefault="000A6B13" w:rsidP="00B144BB">
      <w:pPr>
        <w:jc w:val="center"/>
        <w:rPr>
          <w:bCs/>
        </w:rPr>
      </w:pPr>
      <w:r>
        <w:rPr>
          <w:noProof/>
        </w:rPr>
        <w:drawing>
          <wp:inline distT="0" distB="0" distL="0" distR="0" wp14:anchorId="1459166E" wp14:editId="040791BF">
            <wp:extent cx="5554858" cy="2977428"/>
            <wp:effectExtent l="0" t="0" r="825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67480" cy="2984193"/>
                    </a:xfrm>
                    <a:prstGeom prst="rect">
                      <a:avLst/>
                    </a:prstGeom>
                  </pic:spPr>
                </pic:pic>
              </a:graphicData>
            </a:graphic>
          </wp:inline>
        </w:drawing>
      </w:r>
    </w:p>
    <w:p w14:paraId="0646409A" w14:textId="11274D50" w:rsidR="00B144BB" w:rsidRPr="00B144BB" w:rsidRDefault="00B144BB" w:rsidP="00B144BB">
      <w:pPr>
        <w:jc w:val="center"/>
        <w:rPr>
          <w:b/>
          <w:bCs/>
        </w:rPr>
      </w:pPr>
      <w:bookmarkStart w:id="28" w:name="OLE_LINK139"/>
      <w:r w:rsidRPr="00B144BB">
        <w:rPr>
          <w:b/>
          <w:bCs/>
        </w:rPr>
        <w:t xml:space="preserve">Figure 2 </w:t>
      </w:r>
      <w:r>
        <w:rPr>
          <w:b/>
          <w:bCs/>
        </w:rPr>
        <w:t xml:space="preserve">MCS index and </w:t>
      </w:r>
      <w:r w:rsidRPr="00B144BB">
        <w:rPr>
          <w:b/>
          <w:bCs/>
        </w:rPr>
        <w:t>number of scheduled data transm</w:t>
      </w:r>
      <w:bookmarkEnd w:id="28"/>
      <w:r w:rsidRPr="00B144BB">
        <w:rPr>
          <w:b/>
          <w:bCs/>
        </w:rPr>
        <w:t>issions (segments) for one frame</w:t>
      </w:r>
      <w:r>
        <w:rPr>
          <w:b/>
          <w:bCs/>
        </w:rPr>
        <w:t xml:space="preserve"> in XR application</w:t>
      </w:r>
    </w:p>
    <w:p w14:paraId="0A0C0187" w14:textId="5CADBED8" w:rsidR="000A6B13" w:rsidRDefault="000A6B13" w:rsidP="000A6B13">
      <w:pPr>
        <w:jc w:val="both"/>
        <w:rPr>
          <w:bCs/>
        </w:rPr>
      </w:pPr>
    </w:p>
    <w:p w14:paraId="107F4847" w14:textId="09FBFFC4" w:rsidR="00E20A38" w:rsidRDefault="00E20A38" w:rsidP="000A6B13">
      <w:pPr>
        <w:jc w:val="both"/>
        <w:rPr>
          <w:bCs/>
        </w:rPr>
      </w:pPr>
      <w:r>
        <w:rPr>
          <w:rFonts w:hint="eastAsia"/>
          <w:bCs/>
        </w:rPr>
        <w:t>T</w:t>
      </w:r>
      <w:r>
        <w:rPr>
          <w:bCs/>
        </w:rPr>
        <w:t>he results of r</w:t>
      </w:r>
      <w:r w:rsidRPr="00E20A38">
        <w:rPr>
          <w:bCs/>
        </w:rPr>
        <w:t>esource impact</w:t>
      </w:r>
      <w:r>
        <w:rPr>
          <w:bCs/>
        </w:rPr>
        <w:t xml:space="preserve"> using formula (1) is shown below in </w:t>
      </w:r>
      <w:r w:rsidR="004E5B22">
        <w:rPr>
          <w:bCs/>
        </w:rPr>
        <w:t>Figure 3 below. It can be seen that</w:t>
      </w:r>
      <w:bookmarkStart w:id="29" w:name="OLE_LINK145"/>
      <w:r w:rsidR="004E5B22">
        <w:rPr>
          <w:bCs/>
        </w:rPr>
        <w:t xml:space="preserve"> the robust MCS</w:t>
      </w:r>
      <w:r w:rsidR="004E5B22">
        <w:rPr>
          <w:rFonts w:hint="eastAsia"/>
          <w:bCs/>
        </w:rPr>
        <w:t xml:space="preserve"> </w:t>
      </w:r>
      <w:r w:rsidR="004E5B22">
        <w:rPr>
          <w:bCs/>
        </w:rPr>
        <w:t>scheme can consume 1.72 times to 7.31 times of resources with MCS 0 to MCS 5, which is a large overhead for XR application.</w:t>
      </w:r>
      <w:bookmarkEnd w:id="29"/>
    </w:p>
    <w:p w14:paraId="2C2A0011" w14:textId="77777777" w:rsidR="00E20A38" w:rsidRDefault="00E20A38" w:rsidP="000A6B13">
      <w:pPr>
        <w:jc w:val="both"/>
        <w:rPr>
          <w:bCs/>
        </w:rPr>
      </w:pPr>
    </w:p>
    <w:p w14:paraId="2EA5E1CD" w14:textId="4E121D0F" w:rsidR="00E20A38" w:rsidRDefault="00E20A38" w:rsidP="00E20A38">
      <w:pPr>
        <w:jc w:val="center"/>
        <w:rPr>
          <w:bCs/>
        </w:rPr>
      </w:pPr>
      <w:r>
        <w:rPr>
          <w:noProof/>
        </w:rPr>
        <w:lastRenderedPageBreak/>
        <w:drawing>
          <wp:inline distT="0" distB="0" distL="0" distR="0" wp14:anchorId="27F1AE5A" wp14:editId="278EABD9">
            <wp:extent cx="5696912" cy="2014613"/>
            <wp:effectExtent l="0" t="0" r="0" b="508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4249" cy="2017208"/>
                    </a:xfrm>
                    <a:prstGeom prst="rect">
                      <a:avLst/>
                    </a:prstGeom>
                  </pic:spPr>
                </pic:pic>
              </a:graphicData>
            </a:graphic>
          </wp:inline>
        </w:drawing>
      </w:r>
    </w:p>
    <w:p w14:paraId="53410555" w14:textId="450464E5" w:rsidR="00E20A38" w:rsidRPr="00E20A38" w:rsidRDefault="00E20A38" w:rsidP="00E20A38">
      <w:pPr>
        <w:jc w:val="center"/>
        <w:rPr>
          <w:bCs/>
        </w:rPr>
      </w:pPr>
      <w:r>
        <w:rPr>
          <w:b/>
          <w:bCs/>
        </w:rPr>
        <w:t xml:space="preserve">Figure 3 </w:t>
      </w:r>
      <w:bookmarkStart w:id="30" w:name="OLE_LINK141"/>
      <w:r>
        <w:rPr>
          <w:b/>
          <w:bCs/>
        </w:rPr>
        <w:t>Resource impact</w:t>
      </w:r>
      <w:bookmarkEnd w:id="30"/>
      <w:r>
        <w:rPr>
          <w:b/>
          <w:bCs/>
        </w:rPr>
        <w:t xml:space="preserve"> of </w:t>
      </w:r>
      <w:r w:rsidRPr="00E20A38">
        <w:rPr>
          <w:b/>
          <w:bCs/>
        </w:rPr>
        <w:t>robust MCS for last data scheduling to ensure a correct decoding</w:t>
      </w:r>
    </w:p>
    <w:p w14:paraId="213FCAEC" w14:textId="331178A1" w:rsidR="00B144BB" w:rsidRDefault="00B144BB" w:rsidP="000A6B13">
      <w:pPr>
        <w:jc w:val="both"/>
        <w:rPr>
          <w:bCs/>
        </w:rPr>
      </w:pPr>
    </w:p>
    <w:p w14:paraId="404D8C69" w14:textId="421B56E7" w:rsidR="004E5B22" w:rsidRDefault="004E5B22" w:rsidP="000A6B13">
      <w:pPr>
        <w:jc w:val="both"/>
        <w:rPr>
          <w:b/>
          <w:i/>
          <w:iCs/>
          <w:lang w:eastAsia="en-US"/>
        </w:rPr>
      </w:pPr>
      <w:bookmarkStart w:id="31" w:name="OLE_LINK153"/>
      <w:bookmarkStart w:id="32" w:name="OLE_LINK159"/>
      <w:r>
        <w:rPr>
          <w:b/>
          <w:i/>
          <w:iCs/>
          <w:u w:val="single"/>
          <w:lang w:eastAsia="en-US"/>
        </w:rPr>
        <w:t>Observation 6</w:t>
      </w:r>
      <w:r>
        <w:rPr>
          <w:b/>
          <w:i/>
          <w:iCs/>
          <w:lang w:eastAsia="en-US"/>
        </w:rPr>
        <w:t xml:space="preserve">: Figure </w:t>
      </w:r>
      <w:bookmarkEnd w:id="31"/>
      <w:r>
        <w:rPr>
          <w:b/>
          <w:i/>
          <w:iCs/>
          <w:lang w:eastAsia="en-US"/>
        </w:rPr>
        <w:t>3 (using Formula (1) below) show</w:t>
      </w:r>
      <w:r w:rsidR="00B774F6">
        <w:rPr>
          <w:b/>
          <w:i/>
          <w:iCs/>
          <w:lang w:eastAsia="en-US"/>
        </w:rPr>
        <w:t>s</w:t>
      </w:r>
      <w:r>
        <w:rPr>
          <w:b/>
          <w:i/>
          <w:iCs/>
          <w:lang w:eastAsia="en-US"/>
        </w:rPr>
        <w:t xml:space="preserve"> that </w:t>
      </w:r>
      <w:r w:rsidRPr="004E5B22">
        <w:rPr>
          <w:b/>
          <w:i/>
          <w:iCs/>
          <w:lang w:eastAsia="en-US"/>
        </w:rPr>
        <w:t>the robust MCS scheme</w:t>
      </w:r>
      <w:r>
        <w:rPr>
          <w:b/>
          <w:i/>
          <w:iCs/>
          <w:lang w:eastAsia="en-US"/>
        </w:rPr>
        <w:t xml:space="preserve"> for last data scheduling to ensure a correct decoding</w:t>
      </w:r>
      <w:r w:rsidRPr="004E5B22">
        <w:rPr>
          <w:b/>
          <w:i/>
          <w:iCs/>
          <w:lang w:eastAsia="en-US"/>
        </w:rPr>
        <w:t xml:space="preserve"> can consume 1.72 times to 7</w:t>
      </w:r>
      <w:r>
        <w:rPr>
          <w:b/>
          <w:i/>
          <w:iCs/>
          <w:lang w:eastAsia="en-US"/>
        </w:rPr>
        <w:t>.31</w:t>
      </w:r>
      <w:r w:rsidRPr="004E5B22">
        <w:rPr>
          <w:b/>
          <w:i/>
          <w:iCs/>
          <w:lang w:eastAsia="en-US"/>
        </w:rPr>
        <w:t xml:space="preserve"> times of resources with MCS 0 to MCS 5, which is a large overhead for XR application.</w:t>
      </w:r>
    </w:p>
    <w:p w14:paraId="17CC8677" w14:textId="36F23205" w:rsidR="004E5B22" w:rsidRPr="004E5B22" w:rsidRDefault="004E5B22" w:rsidP="004E5B22">
      <w:pPr>
        <w:jc w:val="both"/>
        <w:rPr>
          <w:b/>
          <w:bCs/>
        </w:rPr>
      </w:pPr>
      <w:r w:rsidRPr="004E5B22">
        <w:rPr>
          <w:b/>
          <w:bCs/>
        </w:rPr>
        <w:t>The resource impact is modelled by the following formula:</w:t>
      </w:r>
    </w:p>
    <w:p w14:paraId="1C4F356F" w14:textId="15495604" w:rsidR="004E5B22" w:rsidRPr="004E5B22" w:rsidRDefault="00AB3A2C" w:rsidP="004E5B22">
      <w:pPr>
        <w:jc w:val="both"/>
        <w:rPr>
          <w:b/>
          <w:bCs/>
        </w:rPr>
      </w:pPr>
      <m:oMathPara>
        <m:oMath>
          <m:nary>
            <m:naryPr>
              <m:chr m:val="∑"/>
              <m:supHide m:val="1"/>
              <m:ctrlPr>
                <w:rPr>
                  <w:rFonts w:ascii="Cambria Math" w:hAnsi="Cambria Math"/>
                  <w:b/>
                  <w:bCs/>
                  <w:i/>
                  <w:iCs/>
                </w:rPr>
              </m:ctrlPr>
            </m:naryPr>
            <m:sub>
              <m:r>
                <m:rPr>
                  <m:sty m:val="bi"/>
                </m:rPr>
                <w:rPr>
                  <w:rFonts w:ascii="Cambria Math" w:hAnsi="Cambria Math"/>
                </w:rPr>
                <m:t>s=2</m:t>
              </m:r>
            </m:sub>
            <m:sup/>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s</m:t>
                  </m:r>
                </m:sub>
              </m:sSub>
              <m:r>
                <m:rPr>
                  <m:sty m:val="bi"/>
                </m:rPr>
                <w:rPr>
                  <w:rFonts w:ascii="Cambria Math" w:hAnsi="Cambria Math"/>
                </w:rPr>
                <m:t>×[</m:t>
              </m:r>
              <m:f>
                <m:fPr>
                  <m:ctrlPr>
                    <w:rPr>
                      <w:rFonts w:ascii="Cambria Math" w:hAnsi="Cambria Math"/>
                      <w:b/>
                      <w:bCs/>
                      <w:i/>
                      <w:iCs/>
                    </w:rPr>
                  </m:ctrlPr>
                </m:fPr>
                <m:num>
                  <m:r>
                    <m:rPr>
                      <m:sty m:val="bi"/>
                    </m:rPr>
                    <w:rPr>
                      <w:rFonts w:ascii="Cambria Math" w:hAnsi="Cambria Math"/>
                    </w:rPr>
                    <m:t>s-1</m:t>
                  </m:r>
                </m:num>
                <m:den>
                  <m:r>
                    <m:rPr>
                      <m:sty m:val="bi"/>
                    </m:rPr>
                    <w:rPr>
                      <w:rFonts w:ascii="Cambria Math" w:hAnsi="Cambria Math"/>
                    </w:rPr>
                    <m:t>s</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1</m:t>
                  </m:r>
                </m:num>
                <m:den>
                  <m:r>
                    <m:rPr>
                      <m:sty m:val="bi"/>
                    </m:rPr>
                    <w:rPr>
                      <w:rFonts w:ascii="Cambria Math" w:hAnsi="Cambria Math"/>
                    </w:rPr>
                    <m:t>s</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S</m:t>
                  </m:r>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baseline</m:t>
                      </m:r>
                    </m:sub>
                  </m:sSub>
                </m:num>
                <m:den>
                  <m:r>
                    <m:rPr>
                      <m:sty m:val="bi"/>
                    </m:rPr>
                    <w:rPr>
                      <w:rFonts w:ascii="Cambria Math" w:hAnsi="Cambria Math"/>
                    </w:rPr>
                    <m:t>S</m:t>
                  </m:r>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adap</m:t>
                      </m:r>
                    </m:sub>
                  </m:sSub>
                </m:den>
              </m:f>
              <m:r>
                <m:rPr>
                  <m:sty m:val="bi"/>
                </m:rPr>
                <w:rPr>
                  <w:rFonts w:ascii="Cambria Math" w:hAnsi="Cambria Math"/>
                </w:rPr>
                <m:t>]</m:t>
              </m:r>
            </m:e>
          </m:nary>
          <m:r>
            <m:rPr>
              <m:sty m:val="bi"/>
            </m:rPr>
            <w:rPr>
              <w:rFonts w:ascii="Cambria Math" w:hAnsi="Cambria Math"/>
            </w:rPr>
            <m:t xml:space="preserve">              (1)</m:t>
          </m:r>
        </m:oMath>
      </m:oMathPara>
    </w:p>
    <w:p w14:paraId="25C1B1A0" w14:textId="77777777" w:rsidR="004E5B22" w:rsidRPr="004E5B22" w:rsidRDefault="004E5B22" w:rsidP="004E5B22">
      <w:pPr>
        <w:jc w:val="both"/>
        <w:rPr>
          <w:b/>
          <w:bCs/>
        </w:rPr>
      </w:pPr>
      <w:proofErr w:type="gramStart"/>
      <w:r w:rsidRPr="004E5B22">
        <w:rPr>
          <w:b/>
          <w:bCs/>
        </w:rPr>
        <w:t>where</w:t>
      </w:r>
      <w:proofErr w:type="gramEnd"/>
    </w:p>
    <w:p w14:paraId="12C819D9" w14:textId="77777777" w:rsidR="004E5B22" w:rsidRPr="004E5B22" w:rsidRDefault="004E5B22" w:rsidP="008B78A4">
      <w:pPr>
        <w:pStyle w:val="ab"/>
        <w:numPr>
          <w:ilvl w:val="0"/>
          <w:numId w:val="4"/>
        </w:numPr>
        <w:jc w:val="both"/>
        <w:rPr>
          <w:b/>
          <w:bCs/>
        </w:rPr>
      </w:pPr>
      <w:r w:rsidRPr="004E5B22">
        <w:rPr>
          <w:rFonts w:ascii="Cambria Math" w:hAnsi="Cambria Math" w:cs="Cambria Math"/>
          <w:b/>
          <w:bCs/>
          <w:lang w:val="en-US"/>
        </w:rPr>
        <w:t>𝑠</w:t>
      </w:r>
      <w:r w:rsidRPr="004E5B22">
        <w:rPr>
          <w:b/>
          <w:bCs/>
          <w:lang w:val="en-US"/>
        </w:rPr>
        <w:t xml:space="preserve">: number of scheduled data transmissions (segments) for one frame, s = 1, 2, 3, …. </w:t>
      </w:r>
    </w:p>
    <w:p w14:paraId="219461B1" w14:textId="275B046D" w:rsidR="004E5B22" w:rsidRPr="004E5B22" w:rsidRDefault="00AB3A2C" w:rsidP="008B78A4">
      <w:pPr>
        <w:pStyle w:val="ab"/>
        <w:numPr>
          <w:ilvl w:val="0"/>
          <w:numId w:val="4"/>
        </w:numPr>
        <w:jc w:val="both"/>
        <w:rPr>
          <w:b/>
          <w:bCs/>
        </w:rPr>
      </w:pPr>
      <m:oMath>
        <m:sSub>
          <m:sSubPr>
            <m:ctrlPr>
              <w:rPr>
                <w:rFonts w:ascii="Cambria Math" w:eastAsia="新細明體" w:hAnsi="Cambria Math" w:cs="新細明體"/>
                <w:b/>
                <w:bCs/>
                <w:i/>
                <w:iCs/>
                <w:sz w:val="24"/>
                <w:szCs w:val="24"/>
                <w:lang w:eastAsia="en-US"/>
              </w:rPr>
            </m:ctrlPr>
          </m:sSubPr>
          <m:e>
            <m:r>
              <m:rPr>
                <m:sty m:val="bi"/>
              </m:rPr>
              <w:rPr>
                <w:rFonts w:ascii="Cambria Math" w:hAnsi="Cambria Math"/>
              </w:rPr>
              <m:t>p</m:t>
            </m:r>
          </m:e>
          <m:sub>
            <m:r>
              <m:rPr>
                <m:sty m:val="bi"/>
              </m:rPr>
              <w:rPr>
                <w:rFonts w:ascii="Cambria Math" w:hAnsi="Cambria Math"/>
              </w:rPr>
              <m:t>s</m:t>
            </m:r>
          </m:sub>
        </m:sSub>
      </m:oMath>
      <w:r w:rsidR="004E5B22" w:rsidRPr="004E5B22">
        <w:rPr>
          <w:b/>
          <w:bCs/>
          <w:lang w:val="en-US"/>
        </w:rPr>
        <w:t xml:space="preserve">: probability of one frame is transmitted by </w:t>
      </w:r>
      <w:r w:rsidR="004E5B22" w:rsidRPr="004E5B22">
        <w:rPr>
          <w:rFonts w:ascii="Cambria Math" w:hAnsi="Cambria Math" w:cs="Cambria Math"/>
          <w:b/>
          <w:bCs/>
        </w:rPr>
        <w:t>𝑠</w:t>
      </w:r>
      <w:r w:rsidR="004E5B22" w:rsidRPr="004E5B22">
        <w:rPr>
          <w:b/>
          <w:bCs/>
          <w:lang w:val="en-US"/>
        </w:rPr>
        <w:t xml:space="preserve"> </w:t>
      </w:r>
      <w:r w:rsidR="004E5B22" w:rsidRPr="004E5B22">
        <w:rPr>
          <w:b/>
          <w:bCs/>
        </w:rPr>
        <w:t>scheduled data transmissions (segments)</w:t>
      </w:r>
    </w:p>
    <w:p w14:paraId="54747E32" w14:textId="0B576170" w:rsidR="004E5B22" w:rsidRPr="004E5B22" w:rsidRDefault="004E5B22" w:rsidP="008B78A4">
      <w:pPr>
        <w:pStyle w:val="ab"/>
        <w:numPr>
          <w:ilvl w:val="1"/>
          <w:numId w:val="4"/>
        </w:numPr>
        <w:jc w:val="both"/>
        <w:rPr>
          <w:b/>
          <w:bCs/>
        </w:rPr>
      </w:pPr>
      <w:r w:rsidRPr="004E5B22">
        <w:rPr>
          <w:rFonts w:eastAsiaTheme="minorEastAsia"/>
          <w:b/>
          <w:bCs/>
        </w:rPr>
        <w:t xml:space="preserve">The value of </w:t>
      </w:r>
      <w:r w:rsidRPr="004E5B22">
        <w:rPr>
          <w:rFonts w:ascii="Cambria Math" w:hAnsi="Cambria Math" w:cs="Cambria Math"/>
          <w:b/>
          <w:bCs/>
        </w:rPr>
        <w:t>𝑠</w:t>
      </w:r>
      <w:r w:rsidRPr="004E5B22">
        <w:rPr>
          <w:rFonts w:eastAsiaTheme="minorEastAsia"/>
          <w:b/>
          <w:bCs/>
        </w:rPr>
        <w:t xml:space="preserve"> and </w:t>
      </w:r>
      <m:oMath>
        <m:sSub>
          <m:sSubPr>
            <m:ctrlPr>
              <w:rPr>
                <w:rFonts w:ascii="Cambria Math" w:eastAsia="新細明體" w:hAnsi="Cambria Math" w:cs="新細明體"/>
                <w:b/>
                <w:bCs/>
                <w:i/>
                <w:iCs/>
                <w:sz w:val="24"/>
                <w:szCs w:val="24"/>
                <w:lang w:eastAsia="en-US"/>
              </w:rPr>
            </m:ctrlPr>
          </m:sSubPr>
          <m:e>
            <m:r>
              <m:rPr>
                <m:sty m:val="bi"/>
              </m:rPr>
              <w:rPr>
                <w:rFonts w:ascii="Cambria Math" w:hAnsi="Cambria Math"/>
              </w:rPr>
              <m:t>p</m:t>
            </m:r>
          </m:e>
          <m:sub>
            <m:r>
              <m:rPr>
                <m:sty m:val="bi"/>
              </m:rPr>
              <w:rPr>
                <w:rFonts w:ascii="Cambria Math" w:hAnsi="Cambria Math"/>
              </w:rPr>
              <m:t>s</m:t>
            </m:r>
          </m:sub>
        </m:sSub>
      </m:oMath>
      <w:r w:rsidRPr="004E5B22">
        <w:rPr>
          <w:rFonts w:eastAsiaTheme="minorEastAsia"/>
          <w:b/>
          <w:bCs/>
        </w:rPr>
        <w:t xml:space="preserve"> are derived from SLS results as shown in Figure 2</w:t>
      </w:r>
    </w:p>
    <w:p w14:paraId="141A152A" w14:textId="57E7D28A" w:rsidR="004E5B22" w:rsidRPr="004E5B22" w:rsidRDefault="00AB3A2C" w:rsidP="008B78A4">
      <w:pPr>
        <w:pStyle w:val="ab"/>
        <w:numPr>
          <w:ilvl w:val="0"/>
          <w:numId w:val="4"/>
        </w:numPr>
        <w:jc w:val="both"/>
        <w:rPr>
          <w:b/>
          <w:bCs/>
        </w:rPr>
      </w:pPr>
      <m:oMath>
        <m:sSub>
          <m:sSubPr>
            <m:ctrlPr>
              <w:rPr>
                <w:rFonts w:ascii="Cambria Math" w:hAnsi="Cambria Math"/>
                <w:b/>
                <w:bCs/>
                <w:i/>
                <w:iCs/>
                <w:lang w:eastAsia="en-US"/>
              </w:rPr>
            </m:ctrlPr>
          </m:sSubPr>
          <m:e>
            <m:r>
              <m:rPr>
                <m:sty m:val="bi"/>
              </m:rPr>
              <w:rPr>
                <w:rFonts w:ascii="Cambria Math" w:hAnsi="Cambria Math"/>
              </w:rPr>
              <m:t>SE</m:t>
            </m:r>
          </m:e>
          <m:sub>
            <m:r>
              <m:rPr>
                <m:sty m:val="bi"/>
              </m:rPr>
              <w:rPr>
                <w:rFonts w:ascii="Cambria Math" w:hAnsi="Cambria Math"/>
              </w:rPr>
              <m:t>baseline</m:t>
            </m:r>
          </m:sub>
        </m:sSub>
        <m:r>
          <m:rPr>
            <m:sty m:val="bi"/>
          </m:rPr>
          <w:rPr>
            <w:rFonts w:ascii="Cambria Math" w:hAnsi="Cambria Math"/>
          </w:rPr>
          <m:t> </m:t>
        </m:r>
      </m:oMath>
      <w:r w:rsidR="004E5B22" w:rsidRPr="004E5B22">
        <w:rPr>
          <w:b/>
          <w:bCs/>
        </w:rPr>
        <w:t xml:space="preserve">:  The spectral efficiency (SE) from MCS index table 5.1.3.1-1 and 5.1.3.1-2 in 38.214 [3], using the MCS calculated by </w:t>
      </w:r>
      <w:proofErr w:type="spellStart"/>
      <w:r w:rsidR="004E5B22" w:rsidRPr="004E5B22">
        <w:rPr>
          <w:b/>
          <w:bCs/>
        </w:rPr>
        <w:t>gNB</w:t>
      </w:r>
      <w:proofErr w:type="spellEnd"/>
      <w:r w:rsidR="004E5B22" w:rsidRPr="004E5B22">
        <w:rPr>
          <w:b/>
          <w:bCs/>
        </w:rPr>
        <w:t xml:space="preserve"> channel based on link adaptation algorithm</w:t>
      </w:r>
      <w:r w:rsidR="00B774F6">
        <w:rPr>
          <w:b/>
          <w:bCs/>
        </w:rPr>
        <w:t xml:space="preserve"> in SLS</w:t>
      </w:r>
    </w:p>
    <w:p w14:paraId="60B5C777" w14:textId="597D37CF" w:rsidR="004E5B22" w:rsidRPr="00FC376C" w:rsidRDefault="004E5B22" w:rsidP="008B78A4">
      <w:pPr>
        <w:pStyle w:val="ab"/>
        <w:numPr>
          <w:ilvl w:val="0"/>
          <w:numId w:val="4"/>
        </w:numPr>
        <w:jc w:val="both"/>
        <w:rPr>
          <w:b/>
          <w:bCs/>
        </w:rPr>
      </w:pPr>
      <m:oMath>
        <m:r>
          <m:rPr>
            <m:sty m:val="bi"/>
          </m:rPr>
          <w:rPr>
            <w:rFonts w:ascii="Cambria Math" w:hAnsi="Cambria Math"/>
          </w:rPr>
          <m:t>S</m:t>
        </m:r>
        <m:sSub>
          <m:sSubPr>
            <m:ctrlPr>
              <w:rPr>
                <w:rFonts w:ascii="Cambria Math" w:hAnsi="Cambria Math"/>
                <w:b/>
                <w:bCs/>
                <w:i/>
                <w:iCs/>
                <w:lang w:eastAsia="en-US"/>
              </w:rPr>
            </m:ctrlPr>
          </m:sSubPr>
          <m:e>
            <m:r>
              <m:rPr>
                <m:sty m:val="bi"/>
              </m:rPr>
              <w:rPr>
                <w:rFonts w:ascii="Cambria Math" w:hAnsi="Cambria Math"/>
              </w:rPr>
              <m:t>E</m:t>
            </m:r>
          </m:e>
          <m:sub>
            <m:r>
              <m:rPr>
                <m:sty m:val="bi"/>
              </m:rPr>
              <w:rPr>
                <w:rFonts w:ascii="Cambria Math" w:hAnsi="Cambria Math"/>
              </w:rPr>
              <m:t>adap</m:t>
            </m:r>
          </m:sub>
        </m:sSub>
        <m:r>
          <m:rPr>
            <m:sty m:val="bi"/>
          </m:rPr>
          <w:rPr>
            <w:rFonts w:ascii="Cambria Math" w:hAnsi="Cambria Math"/>
          </w:rPr>
          <m:t> </m:t>
        </m:r>
      </m:oMath>
      <w:r w:rsidRPr="004E5B22">
        <w:rPr>
          <w:b/>
          <w:bCs/>
        </w:rPr>
        <w:t>:  The SE from MCS index table 5.1.3.1-1 and 5.1.3.1-2 in 38.214 [3], using a low MCS</w:t>
      </w:r>
      <w:r w:rsidR="00FC376C">
        <w:rPr>
          <w:b/>
          <w:bCs/>
        </w:rPr>
        <w:t xml:space="preserve"> 0 to 5</w:t>
      </w:r>
    </w:p>
    <w:bookmarkEnd w:id="32"/>
    <w:p w14:paraId="4299BCAC" w14:textId="594B99DD" w:rsidR="00EC0B17" w:rsidRDefault="001A46B9" w:rsidP="00EC0B17">
      <w:pPr>
        <w:pStyle w:val="1"/>
        <w:jc w:val="both"/>
        <w:rPr>
          <w:lang w:eastAsia="zh-TW"/>
        </w:rPr>
      </w:pPr>
      <w:r>
        <w:rPr>
          <w:lang w:eastAsia="zh-TW"/>
        </w:rPr>
        <w:t>CDRX enhancement</w:t>
      </w:r>
      <w:r w:rsidR="00526408">
        <w:rPr>
          <w:lang w:eastAsia="zh-TW"/>
        </w:rPr>
        <w:t xml:space="preserve"> for XR</w:t>
      </w:r>
    </w:p>
    <w:p w14:paraId="0118D995" w14:textId="1A8E8A73" w:rsidR="001405F5" w:rsidRDefault="00887405" w:rsidP="001405F5">
      <w:pPr>
        <w:jc w:val="both"/>
      </w:pPr>
      <w:r>
        <w:t>In</w:t>
      </w:r>
      <w:r w:rsidR="001405F5">
        <w:t xml:space="preserve"> RAN1 #110</w:t>
      </w:r>
      <w:r>
        <w:t xml:space="preserve"> [2]</w:t>
      </w:r>
      <w:r w:rsidR="001405F5">
        <w:t>, the following</w:t>
      </w:r>
      <w:r>
        <w:rPr>
          <w:rFonts w:hint="eastAsia"/>
        </w:rPr>
        <w:t xml:space="preserve"> i</w:t>
      </w:r>
      <w:r>
        <w:t>s agreed:</w:t>
      </w:r>
    </w:p>
    <w:p w14:paraId="315FD051" w14:textId="77777777" w:rsidR="001405F5" w:rsidRDefault="001405F5" w:rsidP="001405F5">
      <w:pPr>
        <w:rPr>
          <w:szCs w:val="28"/>
          <w:highlight w:val="green"/>
        </w:rPr>
      </w:pPr>
    </w:p>
    <w:p w14:paraId="43C78D31" w14:textId="77777777" w:rsidR="001405F5" w:rsidRDefault="001405F5" w:rsidP="001405F5">
      <w:pPr>
        <w:ind w:leftChars="100" w:left="220"/>
        <w:rPr>
          <w:rFonts w:ascii="Times New Roman" w:eastAsia="Times New Roman" w:hAnsi="Times New Roman"/>
          <w:szCs w:val="28"/>
          <w:highlight w:val="green"/>
        </w:rPr>
      </w:pPr>
      <w:r>
        <w:rPr>
          <w:szCs w:val="28"/>
          <w:highlight w:val="green"/>
        </w:rPr>
        <w:t>Agreement</w:t>
      </w:r>
    </w:p>
    <w:p w14:paraId="59806701" w14:textId="77777777" w:rsidR="001405F5" w:rsidRDefault="001405F5" w:rsidP="001405F5">
      <w:pPr>
        <w:ind w:leftChars="100" w:left="220"/>
        <w:rPr>
          <w:szCs w:val="28"/>
        </w:rPr>
      </w:pPr>
      <w:r>
        <w:rPr>
          <w:szCs w:val="28"/>
        </w:rPr>
        <w:t xml:space="preserve">RAN1 recommends identifying a solution for </w:t>
      </w:r>
      <w:bookmarkStart w:id="33" w:name="OLE_LINK152"/>
      <w:r>
        <w:rPr>
          <w:szCs w:val="28"/>
        </w:rPr>
        <w:t>enhancement of CDRX</w:t>
      </w:r>
      <w:bookmarkEnd w:id="33"/>
      <w:r>
        <w:rPr>
          <w:szCs w:val="28"/>
        </w:rPr>
        <w:t xml:space="preserve"> to align with XR traffic periodicity</w:t>
      </w:r>
    </w:p>
    <w:p w14:paraId="6232474B" w14:textId="2DFC7D90" w:rsidR="00526408" w:rsidRPr="001405F5" w:rsidRDefault="00526408" w:rsidP="000253CE">
      <w:pPr>
        <w:jc w:val="both"/>
      </w:pPr>
    </w:p>
    <w:p w14:paraId="5EA998F1" w14:textId="42CF3D45" w:rsidR="00F131F2" w:rsidRDefault="00887405" w:rsidP="000253CE">
      <w:pPr>
        <w:jc w:val="both"/>
      </w:pPr>
      <w:bookmarkStart w:id="34" w:name="OLE_LINK154"/>
      <w:r>
        <w:rPr>
          <w:rFonts w:hint="eastAsia"/>
        </w:rPr>
        <w:t>A</w:t>
      </w:r>
      <w:r>
        <w:t xml:space="preserve">ccording to the companies’ contributions summarized in the RAN1 #110 moderator summary [4], </w:t>
      </w:r>
      <w:r w:rsidR="004B1E7B">
        <w:t xml:space="preserve">we observed that </w:t>
      </w:r>
      <w:bookmarkStart w:id="35" w:name="OLE_LINK155"/>
      <w:r w:rsidR="004B1E7B">
        <w:t xml:space="preserve">semi-static </w:t>
      </w:r>
      <w:r w:rsidR="00286C6C" w:rsidRPr="00286C6C">
        <w:t>enhancement</w:t>
      </w:r>
      <w:bookmarkEnd w:id="35"/>
      <w:r w:rsidR="00286C6C" w:rsidRPr="00286C6C">
        <w:t xml:space="preserve"> of CDRX</w:t>
      </w:r>
      <w:r w:rsidR="00286C6C">
        <w:t xml:space="preserve"> can achieve similar gain as dynamic </w:t>
      </w:r>
      <w:r w:rsidR="00286C6C" w:rsidRPr="00286C6C">
        <w:t>enhancement of CDRX</w:t>
      </w:r>
      <w:bookmarkEnd w:id="34"/>
      <w:r w:rsidR="00802634">
        <w:t>,</w:t>
      </w:r>
      <w:bookmarkStart w:id="36" w:name="OLE_LINK156"/>
      <w:r w:rsidR="00802634">
        <w:t xml:space="preserve"> while semi-static enhancement has less </w:t>
      </w:r>
      <w:proofErr w:type="gramStart"/>
      <w:r w:rsidR="00543C44">
        <w:t>signaling</w:t>
      </w:r>
      <w:proofErr w:type="gramEnd"/>
      <w:r w:rsidR="00802634">
        <w:t xml:space="preserve"> overhead</w:t>
      </w:r>
      <w:bookmarkEnd w:id="36"/>
      <w:r w:rsidR="00543C44">
        <w:t>.</w:t>
      </w:r>
    </w:p>
    <w:p w14:paraId="76616C90" w14:textId="61727937" w:rsidR="00887405" w:rsidRDefault="00887405" w:rsidP="000253CE">
      <w:pPr>
        <w:jc w:val="both"/>
      </w:pPr>
    </w:p>
    <w:p w14:paraId="7FA11F40" w14:textId="302116DC" w:rsidR="00286C6C" w:rsidRPr="00543C44" w:rsidRDefault="00286C6C" w:rsidP="000253CE">
      <w:pPr>
        <w:jc w:val="both"/>
        <w:rPr>
          <w:b/>
          <w:i/>
          <w:iCs/>
          <w:lang w:eastAsia="en-US"/>
        </w:rPr>
      </w:pPr>
      <w:bookmarkStart w:id="37" w:name="OLE_LINK160"/>
      <w:r>
        <w:rPr>
          <w:b/>
          <w:i/>
          <w:iCs/>
          <w:u w:val="single"/>
          <w:lang w:eastAsia="en-US"/>
        </w:rPr>
        <w:t>Observation 7</w:t>
      </w:r>
      <w:r>
        <w:rPr>
          <w:b/>
          <w:i/>
          <w:iCs/>
          <w:lang w:eastAsia="en-US"/>
        </w:rPr>
        <w:t xml:space="preserve">: </w:t>
      </w:r>
      <w:r w:rsidRPr="00286C6C">
        <w:rPr>
          <w:b/>
          <w:i/>
          <w:iCs/>
          <w:lang w:eastAsia="en-US"/>
        </w:rPr>
        <w:t>According to the companies’ contributions summarized in the RAN1 #110 moderator summary [4], semi-static enhancement of CDRX can achieve similar gain as dynamic enhancement of CDRX</w:t>
      </w:r>
      <w:r w:rsidR="00543C44">
        <w:rPr>
          <w:b/>
          <w:i/>
          <w:iCs/>
          <w:lang w:eastAsia="en-US"/>
        </w:rPr>
        <w:t xml:space="preserve">, </w:t>
      </w:r>
      <w:r w:rsidR="00543C44" w:rsidRPr="00543C44">
        <w:rPr>
          <w:b/>
          <w:i/>
          <w:iCs/>
          <w:lang w:eastAsia="en-US"/>
        </w:rPr>
        <w:t xml:space="preserve">while semi-static enhancement has less </w:t>
      </w:r>
      <w:proofErr w:type="gramStart"/>
      <w:r w:rsidR="00543C44" w:rsidRPr="00543C44">
        <w:rPr>
          <w:b/>
          <w:i/>
          <w:iCs/>
          <w:lang w:eastAsia="en-US"/>
        </w:rPr>
        <w:t>signaling</w:t>
      </w:r>
      <w:proofErr w:type="gramEnd"/>
      <w:r w:rsidR="00543C44" w:rsidRPr="00543C44">
        <w:rPr>
          <w:b/>
          <w:i/>
          <w:iCs/>
          <w:lang w:eastAsia="en-US"/>
        </w:rPr>
        <w:t xml:space="preserve"> overhead</w:t>
      </w:r>
      <w:r w:rsidRPr="00286C6C">
        <w:rPr>
          <w:b/>
          <w:i/>
          <w:iCs/>
          <w:lang w:eastAsia="en-US"/>
        </w:rPr>
        <w:t>.</w:t>
      </w:r>
    </w:p>
    <w:p w14:paraId="141668DD" w14:textId="5C68F12D" w:rsidR="00286C6C" w:rsidRDefault="00286C6C" w:rsidP="000253CE">
      <w:pPr>
        <w:jc w:val="both"/>
      </w:pPr>
    </w:p>
    <w:p w14:paraId="40F94302" w14:textId="6CE4A0B2" w:rsidR="00286C6C" w:rsidRDefault="002B6757" w:rsidP="000253CE">
      <w:pPr>
        <w:jc w:val="both"/>
      </w:pPr>
      <w:r>
        <w:rPr>
          <w:rFonts w:hint="eastAsia"/>
        </w:rPr>
        <w:t>W</w:t>
      </w:r>
      <w:r>
        <w:t>e hence have the following proposal:</w:t>
      </w:r>
    </w:p>
    <w:p w14:paraId="6A2FD00B" w14:textId="77777777" w:rsidR="00286C6C" w:rsidRPr="00286C6C" w:rsidRDefault="00286C6C" w:rsidP="000253CE">
      <w:pPr>
        <w:jc w:val="both"/>
      </w:pPr>
    </w:p>
    <w:p w14:paraId="707EB51A" w14:textId="5B696394" w:rsidR="00183D92" w:rsidRPr="002B6757" w:rsidRDefault="00F131F2" w:rsidP="002B6757">
      <w:pPr>
        <w:jc w:val="both"/>
        <w:rPr>
          <w:b/>
          <w:bCs/>
          <w:i/>
          <w:iCs/>
        </w:rPr>
      </w:pPr>
      <w:r w:rsidRPr="00F74F95">
        <w:rPr>
          <w:b/>
          <w:i/>
          <w:u w:val="single"/>
          <w:lang w:val="en-AU" w:eastAsia="en-US"/>
        </w:rPr>
        <w:lastRenderedPageBreak/>
        <w:t xml:space="preserve">Proposal </w:t>
      </w:r>
      <w:r>
        <w:rPr>
          <w:b/>
          <w:i/>
          <w:u w:val="single"/>
          <w:lang w:val="en-AU" w:eastAsia="en-US"/>
        </w:rPr>
        <w:t>3</w:t>
      </w:r>
      <w:r>
        <w:rPr>
          <w:b/>
          <w:i/>
          <w:lang w:val="en-AU" w:eastAsia="en-US"/>
        </w:rPr>
        <w:t xml:space="preserve">: </w:t>
      </w:r>
      <w:r w:rsidRPr="00F131F2">
        <w:rPr>
          <w:b/>
          <w:bCs/>
          <w:i/>
          <w:iCs/>
        </w:rPr>
        <w:t xml:space="preserve">RAN1 </w:t>
      </w:r>
      <w:r w:rsidR="00802634">
        <w:rPr>
          <w:b/>
          <w:bCs/>
          <w:i/>
          <w:iCs/>
        </w:rPr>
        <w:t xml:space="preserve">to recommend </w:t>
      </w:r>
      <w:r w:rsidR="00543C44">
        <w:rPr>
          <w:b/>
          <w:bCs/>
          <w:i/>
          <w:iCs/>
        </w:rPr>
        <w:t>semi-static</w:t>
      </w:r>
      <w:r w:rsidRPr="00F131F2">
        <w:rPr>
          <w:b/>
          <w:bCs/>
          <w:i/>
          <w:iCs/>
        </w:rPr>
        <w:t xml:space="preserve"> CDRX enhancement</w:t>
      </w:r>
      <w:r>
        <w:rPr>
          <w:b/>
          <w:bCs/>
          <w:i/>
          <w:iCs/>
        </w:rPr>
        <w:t xml:space="preserve"> for XR. </w:t>
      </w:r>
      <w:r w:rsidR="00543C44">
        <w:rPr>
          <w:b/>
          <w:bCs/>
          <w:i/>
          <w:iCs/>
        </w:rPr>
        <w:t xml:space="preserve">The remaining discussions and spec impact can be left </w:t>
      </w:r>
      <w:r w:rsidR="00F87B9A">
        <w:rPr>
          <w:b/>
          <w:bCs/>
          <w:i/>
          <w:iCs/>
        </w:rPr>
        <w:t>to RAN2.</w:t>
      </w:r>
      <w:bookmarkEnd w:id="37"/>
    </w:p>
    <w:p w14:paraId="1E41824E" w14:textId="2F81CAA0" w:rsidR="001F5046" w:rsidRPr="003269B4" w:rsidRDefault="001F5046" w:rsidP="0051423F">
      <w:pPr>
        <w:pStyle w:val="1"/>
        <w:jc w:val="both"/>
        <w:rPr>
          <w:lang w:val="en-US"/>
        </w:rPr>
      </w:pPr>
      <w:r w:rsidRPr="003269B4">
        <w:rPr>
          <w:lang w:val="en-US" w:eastAsia="zh-TW"/>
        </w:rPr>
        <w:t>Conclusion</w:t>
      </w:r>
    </w:p>
    <w:p w14:paraId="0C8C116E" w14:textId="0428D05B" w:rsidR="001A46B9" w:rsidRDefault="004002CE" w:rsidP="001A46B9">
      <w:pPr>
        <w:spacing w:after="120"/>
        <w:jc w:val="both"/>
        <w:textAlignment w:val="center"/>
        <w:rPr>
          <w:b/>
          <w:i/>
          <w:lang w:val="en-AU" w:eastAsia="en-US"/>
        </w:rPr>
      </w:pPr>
      <w:r w:rsidRPr="003269B4">
        <w:t>In this contribution,</w:t>
      </w:r>
      <w:r w:rsidR="000129EC" w:rsidRPr="003269B4">
        <w:t xml:space="preserve"> we have </w:t>
      </w:r>
      <w:r w:rsidR="004A2178" w:rsidRPr="003269B4">
        <w:t>the following</w:t>
      </w:r>
      <w:r w:rsidR="00A56D4C">
        <w:t xml:space="preserve"> observations and</w:t>
      </w:r>
      <w:r w:rsidR="00BB28F6" w:rsidRPr="003269B4">
        <w:t xml:space="preserve"> </w:t>
      </w:r>
      <w:r w:rsidR="004A2178" w:rsidRPr="003269B4">
        <w:t>proposals:</w:t>
      </w:r>
    </w:p>
    <w:p w14:paraId="4B1F2B7C" w14:textId="32961F6A" w:rsidR="00F6543E" w:rsidRPr="00F6543E" w:rsidRDefault="00F6543E" w:rsidP="00F6543E">
      <w:pPr>
        <w:pStyle w:val="ab"/>
        <w:spacing w:after="0" w:line="240" w:lineRule="auto"/>
        <w:ind w:left="0"/>
        <w:jc w:val="both"/>
        <w:rPr>
          <w:rFonts w:eastAsia="Malgun Gothic"/>
          <w:bCs/>
          <w:iCs/>
          <w:kern w:val="2"/>
          <w:lang w:val="en-GB" w:eastAsia="ko-KR"/>
        </w:rPr>
      </w:pPr>
      <w:r>
        <w:rPr>
          <w:b/>
          <w:i/>
          <w:iCs/>
          <w:u w:val="single"/>
        </w:rPr>
        <w:t>Observation 1</w:t>
      </w:r>
      <w:r>
        <w:rPr>
          <w:b/>
          <w:i/>
          <w:iCs/>
        </w:rPr>
        <w:t>:</w:t>
      </w:r>
      <w:r>
        <w:rPr>
          <w:rFonts w:eastAsiaTheme="minorEastAsia"/>
          <w:b/>
          <w:i/>
          <w:iCs/>
          <w:lang w:val="en-AU"/>
        </w:rPr>
        <w:t xml:space="preserve"> In current Spec, no additional PDCCH monitoring for retransmission is allowed when PDCCH skipping is triggered. Due to XR application’s stringent latency requirement, further retransmission-aware mechanisms should be explored.</w:t>
      </w:r>
    </w:p>
    <w:p w14:paraId="05D40952" w14:textId="77777777" w:rsidR="00F6543E" w:rsidRDefault="00F6543E" w:rsidP="00F6543E">
      <w:pPr>
        <w:rPr>
          <w:rFonts w:eastAsia="Calibri" w:cstheme="minorBidi"/>
          <w:b/>
          <w:i/>
          <w:lang w:val="en-AU" w:eastAsia="en-US"/>
        </w:rPr>
      </w:pPr>
    </w:p>
    <w:p w14:paraId="4BDF14CF" w14:textId="77777777" w:rsidR="00F6543E" w:rsidRDefault="00F6543E" w:rsidP="00F6543E">
      <w:pPr>
        <w:pStyle w:val="ab"/>
        <w:ind w:left="0"/>
        <w:jc w:val="both"/>
        <w:rPr>
          <w:b/>
          <w:i/>
          <w:lang w:val="en-AU"/>
        </w:rPr>
      </w:pPr>
      <w:r>
        <w:rPr>
          <w:b/>
          <w:i/>
          <w:u w:val="single"/>
          <w:lang w:val="en-AU"/>
        </w:rPr>
        <w:t>Proposal 1</w:t>
      </w:r>
      <w:r>
        <w:rPr>
          <w:b/>
          <w:i/>
          <w:lang w:val="en-AU"/>
        </w:rPr>
        <w:t>: (Solution 1) If the UE is indicated to skip PDCCH monitoring, then if any NACK is transmitted the UE resumes the monitoring and cancel the indication of PDCCH.</w:t>
      </w:r>
    </w:p>
    <w:p w14:paraId="2AC1424D" w14:textId="77777777" w:rsidR="00F6543E" w:rsidRDefault="00F6543E" w:rsidP="00F6543E">
      <w:pPr>
        <w:pStyle w:val="ab"/>
        <w:ind w:left="0"/>
        <w:jc w:val="both"/>
        <w:rPr>
          <w:b/>
          <w:i/>
          <w:lang w:val="en-AU"/>
        </w:rPr>
      </w:pPr>
    </w:p>
    <w:p w14:paraId="144F3512" w14:textId="77777777" w:rsidR="00F6543E" w:rsidRDefault="00F6543E" w:rsidP="00F6543E">
      <w:pPr>
        <w:pStyle w:val="ab"/>
        <w:ind w:left="0"/>
        <w:jc w:val="both"/>
        <w:rPr>
          <w:b/>
          <w:i/>
          <w:lang w:val="en-AU" w:eastAsia="en-US"/>
        </w:rPr>
      </w:pPr>
      <w:r>
        <w:rPr>
          <w:b/>
          <w:i/>
          <w:u w:val="single"/>
          <w:lang w:val="en-AU" w:eastAsia="en-US"/>
        </w:rPr>
        <w:t>Proposal 2</w:t>
      </w:r>
      <w:r>
        <w:rPr>
          <w:b/>
          <w:i/>
          <w:lang w:val="en-AU" w:eastAsia="en-US"/>
        </w:rPr>
        <w:t>: (Solution 2) If the UE is indicated to skip PDCCH monitoring, then if any NACK is transmitted or if UL data is transmitted, the UE resumes the monitoring for a configured duration.</w:t>
      </w:r>
    </w:p>
    <w:p w14:paraId="323A5DAF" w14:textId="77777777" w:rsidR="00F6543E" w:rsidRDefault="00F6543E" w:rsidP="00F6543E">
      <w:pPr>
        <w:pStyle w:val="ab"/>
        <w:ind w:left="0"/>
        <w:jc w:val="both"/>
        <w:rPr>
          <w:b/>
          <w:i/>
          <w:lang w:val="en-AU" w:eastAsia="en-US"/>
        </w:rPr>
      </w:pPr>
    </w:p>
    <w:p w14:paraId="12794AE3" w14:textId="3DB3B52D" w:rsidR="00F6543E" w:rsidRPr="00F6543E" w:rsidRDefault="00F6543E" w:rsidP="00F6543E">
      <w:pPr>
        <w:pStyle w:val="ab"/>
        <w:ind w:left="0"/>
        <w:jc w:val="both"/>
        <w:rPr>
          <w:rFonts w:eastAsiaTheme="minorEastAsia"/>
          <w:b/>
          <w:i/>
          <w:lang w:val="en-AU"/>
        </w:rPr>
      </w:pPr>
      <w:r>
        <w:rPr>
          <w:b/>
          <w:i/>
          <w:iCs/>
          <w:u w:val="single"/>
        </w:rPr>
        <w:t>Observation 2</w:t>
      </w:r>
      <w:r>
        <w:rPr>
          <w:b/>
          <w:i/>
          <w:iCs/>
        </w:rPr>
        <w:t>:</w:t>
      </w:r>
      <w:r>
        <w:rPr>
          <w:rFonts w:eastAsiaTheme="minorEastAsia"/>
          <w:bCs/>
          <w:i/>
          <w:iCs/>
          <w:lang w:val="en-AU"/>
        </w:rPr>
        <w:t xml:space="preserve"> </w:t>
      </w:r>
      <w:r>
        <w:rPr>
          <w:rFonts w:eastAsiaTheme="minorEastAsia"/>
          <w:b/>
          <w:i/>
          <w:iCs/>
          <w:lang w:val="en-AU"/>
        </w:rPr>
        <w:t>Solution 2 can be applied to both DL and UL. Also, it can get better power saving gain for an appropriate configured duration.</w:t>
      </w:r>
    </w:p>
    <w:p w14:paraId="58C94DBF" w14:textId="4316380C" w:rsidR="003B5C25" w:rsidRPr="00E5458A" w:rsidRDefault="003B5C25" w:rsidP="003B5C25">
      <w:pPr>
        <w:pStyle w:val="ab"/>
        <w:spacing w:after="0" w:line="240" w:lineRule="auto"/>
        <w:ind w:left="0"/>
        <w:contextualSpacing w:val="0"/>
        <w:jc w:val="both"/>
        <w:rPr>
          <w:b/>
          <w:bCs/>
          <w:i/>
          <w:iCs/>
        </w:rPr>
      </w:pPr>
    </w:p>
    <w:p w14:paraId="65606667" w14:textId="77777777" w:rsidR="00B774F6" w:rsidRDefault="00B774F6" w:rsidP="00B774F6">
      <w:pPr>
        <w:jc w:val="both"/>
        <w:rPr>
          <w:rFonts w:eastAsiaTheme="minorEastAsia" w:cstheme="minorBidi"/>
          <w:bCs/>
          <w:i/>
          <w:iCs/>
          <w:lang w:val="en-AU"/>
        </w:rPr>
      </w:pPr>
      <w:r>
        <w:rPr>
          <w:b/>
          <w:i/>
          <w:iCs/>
          <w:u w:val="single"/>
        </w:rPr>
        <w:t>Observation 3</w:t>
      </w:r>
      <w:r>
        <w:rPr>
          <w:b/>
          <w:i/>
          <w:iCs/>
        </w:rPr>
        <w:t>:</w:t>
      </w:r>
      <w:r>
        <w:rPr>
          <w:rFonts w:eastAsiaTheme="minorEastAsia" w:cstheme="minorBidi"/>
          <w:bCs/>
          <w:i/>
          <w:iCs/>
          <w:lang w:val="en-AU"/>
        </w:rPr>
        <w:t xml:space="preserve"> </w:t>
      </w:r>
      <w:r>
        <w:rPr>
          <w:rFonts w:eastAsiaTheme="minorEastAsia" w:cstheme="minorBidi"/>
          <w:b/>
          <w:i/>
          <w:iCs/>
          <w:lang w:val="en-AU"/>
        </w:rPr>
        <w:t xml:space="preserve">In Figure 1, it can be seen that if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w:t>
      </w:r>
      <w:proofErr w:type="spellStart"/>
      <w:r>
        <w:rPr>
          <w:rFonts w:eastAsiaTheme="minorEastAsia" w:cstheme="minorBidi"/>
          <w:b/>
          <w:i/>
          <w:iCs/>
          <w:lang w:val="en-AU"/>
        </w:rPr>
        <w:t>reTX</w:t>
      </w:r>
      <w:proofErr w:type="spellEnd"/>
      <w:r>
        <w:rPr>
          <w:rFonts w:eastAsiaTheme="minorEastAsia" w:cstheme="minorBidi"/>
          <w:b/>
          <w:i/>
          <w:iCs/>
          <w:lang w:val="en-AU"/>
        </w:rPr>
        <w:t xml:space="preserve"> handling.</w:t>
      </w:r>
    </w:p>
    <w:p w14:paraId="639043DE" w14:textId="77777777" w:rsidR="00B774F6" w:rsidRDefault="00B774F6" w:rsidP="00B774F6">
      <w:pPr>
        <w:jc w:val="both"/>
        <w:rPr>
          <w:bCs/>
          <w:lang w:eastAsia="en-US"/>
        </w:rPr>
      </w:pPr>
    </w:p>
    <w:p w14:paraId="308876FD" w14:textId="77777777" w:rsidR="00B774F6" w:rsidRDefault="00B774F6" w:rsidP="00B774F6">
      <w:pPr>
        <w:jc w:val="both"/>
        <w:rPr>
          <w:b/>
          <w:i/>
          <w:iCs/>
        </w:rPr>
      </w:pPr>
      <w:r>
        <w:rPr>
          <w:b/>
          <w:i/>
          <w:iCs/>
          <w:u w:val="single"/>
          <w:lang w:eastAsia="en-US"/>
        </w:rPr>
        <w:t>Observation 4</w:t>
      </w:r>
      <w:r>
        <w:rPr>
          <w:b/>
          <w:i/>
          <w:iCs/>
          <w:lang w:eastAsia="en-US"/>
        </w:rPr>
        <w:t xml:space="preserve">: </w:t>
      </w:r>
      <w:r>
        <w:rPr>
          <w:b/>
          <w:i/>
          <w:iCs/>
        </w:rPr>
        <w:t xml:space="preserve">As shown in Figure 1, with Solution 2, UE performs PDCCH skipping with 12ms while resuming PDCCH monitoring for 5ms when a NACK is transmitted. With this </w:t>
      </w:r>
      <w:proofErr w:type="spellStart"/>
      <w:r>
        <w:rPr>
          <w:b/>
          <w:i/>
          <w:iCs/>
        </w:rPr>
        <w:t>ReTx</w:t>
      </w:r>
      <w:proofErr w:type="spellEnd"/>
      <w:r>
        <w:rPr>
          <w:b/>
          <w:i/>
          <w:iCs/>
        </w:rPr>
        <w:t xml:space="preserve"> handling method, it can achieve a significant power saving gain (20.78%~27.97%) w.r.t Rel-17 PDCCH skipping.</w:t>
      </w:r>
    </w:p>
    <w:p w14:paraId="51B53800" w14:textId="77777777" w:rsidR="00B774F6" w:rsidRDefault="00B774F6" w:rsidP="00B774F6">
      <w:pPr>
        <w:jc w:val="both"/>
      </w:pPr>
    </w:p>
    <w:p w14:paraId="303229C0" w14:textId="77777777" w:rsidR="00B774F6" w:rsidRDefault="00B774F6" w:rsidP="00B774F6">
      <w:pPr>
        <w:jc w:val="both"/>
      </w:pPr>
      <w:r>
        <w:rPr>
          <w:b/>
          <w:i/>
          <w:iCs/>
          <w:u w:val="single"/>
          <w:lang w:eastAsia="en-US"/>
        </w:rPr>
        <w:t>Observation 5</w:t>
      </w:r>
      <w:r>
        <w:rPr>
          <w:b/>
          <w:i/>
          <w:iCs/>
          <w:lang w:eastAsia="en-US"/>
        </w:rPr>
        <w:t>: In one way, NW can handle the retransmission issue by applying a low MCS for last data scheduling to ensure a correct decoding while this comes with resource efficiency cost as the network needs to aim for a very low BLER target using a single shot transmission.</w:t>
      </w:r>
    </w:p>
    <w:p w14:paraId="06494AB3" w14:textId="1CAE62BA" w:rsidR="00D85701" w:rsidRDefault="00D85701" w:rsidP="00E5458A">
      <w:pPr>
        <w:rPr>
          <w:b/>
          <w:bCs/>
          <w:i/>
          <w:iCs/>
        </w:rPr>
      </w:pPr>
    </w:p>
    <w:p w14:paraId="439D5C34" w14:textId="77777777" w:rsidR="00B774F6" w:rsidRDefault="00B774F6" w:rsidP="00B774F6">
      <w:pPr>
        <w:jc w:val="both"/>
        <w:rPr>
          <w:b/>
          <w:i/>
          <w:iCs/>
          <w:lang w:eastAsia="en-US"/>
        </w:rPr>
      </w:pPr>
      <w:r>
        <w:rPr>
          <w:b/>
          <w:i/>
          <w:iCs/>
          <w:u w:val="single"/>
          <w:lang w:eastAsia="en-US"/>
        </w:rPr>
        <w:t>Observation 6</w:t>
      </w:r>
      <w:r>
        <w:rPr>
          <w:b/>
          <w:i/>
          <w:iCs/>
          <w:lang w:eastAsia="en-US"/>
        </w:rPr>
        <w:t>: Figure 3 (using Formula (1) below) shows that the robust MCS scheme for last data scheduling to ensure a correct decoding can consume 1.72 times to 7.31 times of resources with MCS 0 to MCS 5, which is a large overhead for XR application.</w:t>
      </w:r>
    </w:p>
    <w:p w14:paraId="06E709FD" w14:textId="77777777" w:rsidR="00B774F6" w:rsidRDefault="00B774F6" w:rsidP="00B774F6">
      <w:pPr>
        <w:jc w:val="both"/>
        <w:rPr>
          <w:b/>
          <w:bCs/>
        </w:rPr>
      </w:pPr>
      <w:r>
        <w:rPr>
          <w:b/>
          <w:bCs/>
        </w:rPr>
        <w:t>The resource impact is modelled by the following formula:</w:t>
      </w:r>
    </w:p>
    <w:p w14:paraId="6876F33E" w14:textId="77777777" w:rsidR="00B774F6" w:rsidRDefault="00AB3A2C" w:rsidP="00B774F6">
      <w:pPr>
        <w:jc w:val="both"/>
        <w:rPr>
          <w:b/>
          <w:bCs/>
        </w:rPr>
      </w:pPr>
      <m:oMathPara>
        <m:oMath>
          <m:nary>
            <m:naryPr>
              <m:chr m:val="∑"/>
              <m:supHide m:val="1"/>
              <m:ctrlPr>
                <w:rPr>
                  <w:rFonts w:ascii="Cambria Math" w:hAnsi="Cambria Math"/>
                  <w:b/>
                  <w:bCs/>
                  <w:i/>
                  <w:iCs/>
                </w:rPr>
              </m:ctrlPr>
            </m:naryPr>
            <m:sub>
              <m:r>
                <m:rPr>
                  <m:sty m:val="bi"/>
                </m:rPr>
                <w:rPr>
                  <w:rFonts w:ascii="Cambria Math" w:hAnsi="Cambria Math"/>
                </w:rPr>
                <m:t>s=2</m:t>
              </m:r>
            </m:sub>
            <m:sup/>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s</m:t>
                  </m:r>
                </m:sub>
              </m:sSub>
              <m:r>
                <m:rPr>
                  <m:sty m:val="bi"/>
                </m:rPr>
                <w:rPr>
                  <w:rFonts w:ascii="Cambria Math" w:hAnsi="Cambria Math"/>
                </w:rPr>
                <m:t>×[</m:t>
              </m:r>
              <m:f>
                <m:fPr>
                  <m:ctrlPr>
                    <w:rPr>
                      <w:rFonts w:ascii="Cambria Math" w:hAnsi="Cambria Math"/>
                      <w:b/>
                      <w:bCs/>
                      <w:i/>
                      <w:iCs/>
                    </w:rPr>
                  </m:ctrlPr>
                </m:fPr>
                <m:num>
                  <m:r>
                    <m:rPr>
                      <m:sty m:val="bi"/>
                    </m:rPr>
                    <w:rPr>
                      <w:rFonts w:ascii="Cambria Math" w:hAnsi="Cambria Math"/>
                    </w:rPr>
                    <m:t>s-1</m:t>
                  </m:r>
                </m:num>
                <m:den>
                  <m:r>
                    <m:rPr>
                      <m:sty m:val="bi"/>
                    </m:rPr>
                    <w:rPr>
                      <w:rFonts w:ascii="Cambria Math" w:hAnsi="Cambria Math"/>
                    </w:rPr>
                    <m:t>s</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1</m:t>
                  </m:r>
                </m:num>
                <m:den>
                  <m:r>
                    <m:rPr>
                      <m:sty m:val="bi"/>
                    </m:rPr>
                    <w:rPr>
                      <w:rFonts w:ascii="Cambria Math" w:hAnsi="Cambria Math"/>
                    </w:rPr>
                    <m:t>s</m:t>
                  </m:r>
                </m:den>
              </m:f>
              <m:r>
                <m:rPr>
                  <m:sty m:val="bi"/>
                </m:rPr>
                <w:rPr>
                  <w:rFonts w:ascii="Cambria Math" w:hAnsi="Cambria Math"/>
                </w:rPr>
                <m:t>×</m:t>
              </m:r>
              <m:f>
                <m:fPr>
                  <m:ctrlPr>
                    <w:rPr>
                      <w:rFonts w:ascii="Cambria Math" w:hAnsi="Cambria Math"/>
                      <w:b/>
                      <w:bCs/>
                      <w:i/>
                      <w:iCs/>
                    </w:rPr>
                  </m:ctrlPr>
                </m:fPr>
                <m:num>
                  <m:r>
                    <m:rPr>
                      <m:sty m:val="bi"/>
                    </m:rPr>
                    <w:rPr>
                      <w:rFonts w:ascii="Cambria Math" w:hAnsi="Cambria Math"/>
                    </w:rPr>
                    <m:t>S</m:t>
                  </m:r>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baseline</m:t>
                      </m:r>
                    </m:sub>
                  </m:sSub>
                </m:num>
                <m:den>
                  <m:r>
                    <m:rPr>
                      <m:sty m:val="bi"/>
                    </m:rPr>
                    <w:rPr>
                      <w:rFonts w:ascii="Cambria Math" w:hAnsi="Cambria Math"/>
                    </w:rPr>
                    <m:t>S</m:t>
                  </m:r>
                  <m:sSub>
                    <m:sSubPr>
                      <m:ctrlPr>
                        <w:rPr>
                          <w:rFonts w:ascii="Cambria Math" w:hAnsi="Cambria Math"/>
                          <w:b/>
                          <w:bCs/>
                          <w:i/>
                          <w:iCs/>
                        </w:rPr>
                      </m:ctrlPr>
                    </m:sSubPr>
                    <m:e>
                      <m:r>
                        <m:rPr>
                          <m:sty m:val="bi"/>
                        </m:rPr>
                        <w:rPr>
                          <w:rFonts w:ascii="Cambria Math" w:hAnsi="Cambria Math"/>
                        </w:rPr>
                        <m:t>E</m:t>
                      </m:r>
                    </m:e>
                    <m:sub>
                      <m:r>
                        <m:rPr>
                          <m:sty m:val="bi"/>
                        </m:rPr>
                        <w:rPr>
                          <w:rFonts w:ascii="Cambria Math" w:hAnsi="Cambria Math"/>
                        </w:rPr>
                        <m:t>adap</m:t>
                      </m:r>
                    </m:sub>
                  </m:sSub>
                </m:den>
              </m:f>
              <m:r>
                <m:rPr>
                  <m:sty m:val="bi"/>
                </m:rPr>
                <w:rPr>
                  <w:rFonts w:ascii="Cambria Math" w:hAnsi="Cambria Math"/>
                </w:rPr>
                <m:t>]</m:t>
              </m:r>
            </m:e>
          </m:nary>
          <m:r>
            <m:rPr>
              <m:sty m:val="bi"/>
            </m:rPr>
            <w:rPr>
              <w:rFonts w:ascii="Cambria Math" w:hAnsi="Cambria Math"/>
            </w:rPr>
            <m:t xml:space="preserve">              (1)</m:t>
          </m:r>
        </m:oMath>
      </m:oMathPara>
    </w:p>
    <w:p w14:paraId="365E848A" w14:textId="77777777" w:rsidR="00B774F6" w:rsidRDefault="00B774F6" w:rsidP="00B774F6">
      <w:pPr>
        <w:jc w:val="both"/>
        <w:rPr>
          <w:b/>
          <w:bCs/>
        </w:rPr>
      </w:pPr>
      <w:proofErr w:type="gramStart"/>
      <w:r>
        <w:rPr>
          <w:b/>
          <w:bCs/>
        </w:rPr>
        <w:t>where</w:t>
      </w:r>
      <w:proofErr w:type="gramEnd"/>
    </w:p>
    <w:p w14:paraId="630F7500" w14:textId="77777777" w:rsidR="00B774F6" w:rsidRDefault="00B774F6" w:rsidP="008B78A4">
      <w:pPr>
        <w:pStyle w:val="ab"/>
        <w:numPr>
          <w:ilvl w:val="0"/>
          <w:numId w:val="4"/>
        </w:numPr>
        <w:jc w:val="both"/>
        <w:rPr>
          <w:b/>
          <w:bCs/>
        </w:rPr>
      </w:pPr>
      <w:r>
        <w:rPr>
          <w:rFonts w:ascii="Cambria Math" w:hAnsi="Cambria Math" w:cs="Cambria Math"/>
          <w:b/>
          <w:bCs/>
          <w:lang w:val="en-US"/>
        </w:rPr>
        <w:t>𝑠</w:t>
      </w:r>
      <w:r>
        <w:rPr>
          <w:b/>
          <w:bCs/>
          <w:lang w:val="en-US"/>
        </w:rPr>
        <w:t xml:space="preserve">: number of scheduled data transmissions (segments) for one frame, s = 1, 2, 3, …. </w:t>
      </w:r>
    </w:p>
    <w:p w14:paraId="63087D28" w14:textId="77777777" w:rsidR="00B774F6" w:rsidRDefault="00AB3A2C" w:rsidP="008B78A4">
      <w:pPr>
        <w:pStyle w:val="ab"/>
        <w:numPr>
          <w:ilvl w:val="0"/>
          <w:numId w:val="4"/>
        </w:numPr>
        <w:jc w:val="both"/>
        <w:rPr>
          <w:b/>
          <w:bCs/>
        </w:rPr>
      </w:pPr>
      <m:oMath>
        <m:sSub>
          <m:sSubPr>
            <m:ctrlPr>
              <w:rPr>
                <w:rFonts w:ascii="Cambria Math" w:eastAsia="新細明體" w:hAnsi="Cambria Math" w:cs="新細明體"/>
                <w:b/>
                <w:bCs/>
                <w:i/>
                <w:iCs/>
                <w:sz w:val="24"/>
                <w:szCs w:val="24"/>
                <w:lang w:eastAsia="en-US"/>
              </w:rPr>
            </m:ctrlPr>
          </m:sSubPr>
          <m:e>
            <m:r>
              <m:rPr>
                <m:sty m:val="bi"/>
              </m:rPr>
              <w:rPr>
                <w:rFonts w:ascii="Cambria Math" w:hAnsi="Cambria Math"/>
              </w:rPr>
              <m:t>p</m:t>
            </m:r>
          </m:e>
          <m:sub>
            <m:r>
              <m:rPr>
                <m:sty m:val="bi"/>
              </m:rPr>
              <w:rPr>
                <w:rFonts w:ascii="Cambria Math" w:hAnsi="Cambria Math"/>
              </w:rPr>
              <m:t>s</m:t>
            </m:r>
          </m:sub>
        </m:sSub>
      </m:oMath>
      <w:r w:rsidR="00B774F6">
        <w:rPr>
          <w:b/>
          <w:bCs/>
          <w:lang w:val="en-US"/>
        </w:rPr>
        <w:t xml:space="preserve">: probability of one frame is transmitted by </w:t>
      </w:r>
      <w:r w:rsidR="00B774F6">
        <w:rPr>
          <w:rFonts w:ascii="Cambria Math" w:hAnsi="Cambria Math" w:cs="Cambria Math"/>
          <w:b/>
          <w:bCs/>
        </w:rPr>
        <w:t>𝑠</w:t>
      </w:r>
      <w:r w:rsidR="00B774F6">
        <w:rPr>
          <w:b/>
          <w:bCs/>
          <w:lang w:val="en-US"/>
        </w:rPr>
        <w:t xml:space="preserve"> </w:t>
      </w:r>
      <w:r w:rsidR="00B774F6">
        <w:rPr>
          <w:b/>
          <w:bCs/>
        </w:rPr>
        <w:t>scheduled data transmissions (segments)</w:t>
      </w:r>
    </w:p>
    <w:p w14:paraId="57B6408C" w14:textId="77777777" w:rsidR="00B774F6" w:rsidRDefault="00B774F6" w:rsidP="008B78A4">
      <w:pPr>
        <w:pStyle w:val="ab"/>
        <w:numPr>
          <w:ilvl w:val="1"/>
          <w:numId w:val="4"/>
        </w:numPr>
        <w:jc w:val="both"/>
        <w:rPr>
          <w:b/>
          <w:bCs/>
        </w:rPr>
      </w:pPr>
      <w:r>
        <w:rPr>
          <w:rFonts w:eastAsiaTheme="minorEastAsia"/>
          <w:b/>
          <w:bCs/>
        </w:rPr>
        <w:t xml:space="preserve">The value of </w:t>
      </w:r>
      <w:r>
        <w:rPr>
          <w:rFonts w:ascii="Cambria Math" w:hAnsi="Cambria Math" w:cs="Cambria Math"/>
          <w:b/>
          <w:bCs/>
        </w:rPr>
        <w:t>𝑠</w:t>
      </w:r>
      <w:r>
        <w:rPr>
          <w:rFonts w:eastAsiaTheme="minorEastAsia"/>
          <w:b/>
          <w:bCs/>
        </w:rPr>
        <w:t xml:space="preserve"> and </w:t>
      </w:r>
      <m:oMath>
        <m:sSub>
          <m:sSubPr>
            <m:ctrlPr>
              <w:rPr>
                <w:rFonts w:ascii="Cambria Math" w:eastAsia="新細明體" w:hAnsi="Cambria Math" w:cs="新細明體"/>
                <w:b/>
                <w:bCs/>
                <w:i/>
                <w:iCs/>
                <w:sz w:val="24"/>
                <w:szCs w:val="24"/>
                <w:lang w:eastAsia="en-US"/>
              </w:rPr>
            </m:ctrlPr>
          </m:sSubPr>
          <m:e>
            <m:r>
              <m:rPr>
                <m:sty m:val="bi"/>
              </m:rPr>
              <w:rPr>
                <w:rFonts w:ascii="Cambria Math" w:hAnsi="Cambria Math"/>
              </w:rPr>
              <m:t>p</m:t>
            </m:r>
          </m:e>
          <m:sub>
            <m:r>
              <m:rPr>
                <m:sty m:val="bi"/>
              </m:rPr>
              <w:rPr>
                <w:rFonts w:ascii="Cambria Math" w:hAnsi="Cambria Math"/>
              </w:rPr>
              <m:t>s</m:t>
            </m:r>
          </m:sub>
        </m:sSub>
      </m:oMath>
      <w:r>
        <w:rPr>
          <w:rFonts w:eastAsiaTheme="minorEastAsia"/>
          <w:b/>
          <w:bCs/>
        </w:rPr>
        <w:t xml:space="preserve"> are derived from SLS results as shown in Figure 2</w:t>
      </w:r>
    </w:p>
    <w:p w14:paraId="05D70C9C" w14:textId="77777777" w:rsidR="00B774F6" w:rsidRDefault="00AB3A2C" w:rsidP="008B78A4">
      <w:pPr>
        <w:pStyle w:val="ab"/>
        <w:numPr>
          <w:ilvl w:val="0"/>
          <w:numId w:val="4"/>
        </w:numPr>
        <w:jc w:val="both"/>
        <w:rPr>
          <w:b/>
          <w:bCs/>
        </w:rPr>
      </w:pPr>
      <m:oMath>
        <m:sSub>
          <m:sSubPr>
            <m:ctrlPr>
              <w:rPr>
                <w:rFonts w:ascii="Cambria Math" w:hAnsi="Cambria Math"/>
                <w:b/>
                <w:bCs/>
                <w:i/>
                <w:iCs/>
                <w:lang w:eastAsia="en-US"/>
              </w:rPr>
            </m:ctrlPr>
          </m:sSubPr>
          <m:e>
            <m:r>
              <m:rPr>
                <m:sty m:val="bi"/>
              </m:rPr>
              <w:rPr>
                <w:rFonts w:ascii="Cambria Math" w:hAnsi="Cambria Math"/>
              </w:rPr>
              <m:t>SE</m:t>
            </m:r>
          </m:e>
          <m:sub>
            <m:r>
              <m:rPr>
                <m:sty m:val="bi"/>
              </m:rPr>
              <w:rPr>
                <w:rFonts w:ascii="Cambria Math" w:hAnsi="Cambria Math"/>
              </w:rPr>
              <m:t>baseline</m:t>
            </m:r>
          </m:sub>
        </m:sSub>
        <m:r>
          <m:rPr>
            <m:sty m:val="bi"/>
          </m:rPr>
          <w:rPr>
            <w:rFonts w:ascii="Cambria Math" w:hAnsi="Cambria Math"/>
          </w:rPr>
          <m:t> </m:t>
        </m:r>
      </m:oMath>
      <w:r w:rsidR="00B774F6">
        <w:rPr>
          <w:b/>
          <w:bCs/>
        </w:rPr>
        <w:t xml:space="preserve">:  The spectral efficiency (SE) from MCS index table 5.1.3.1-1 and 5.1.3.1-2 in 38.214 [3], using the MCS calculated by </w:t>
      </w:r>
      <w:proofErr w:type="spellStart"/>
      <w:r w:rsidR="00B774F6">
        <w:rPr>
          <w:b/>
          <w:bCs/>
        </w:rPr>
        <w:t>gNB</w:t>
      </w:r>
      <w:proofErr w:type="spellEnd"/>
      <w:r w:rsidR="00B774F6">
        <w:rPr>
          <w:b/>
          <w:bCs/>
        </w:rPr>
        <w:t xml:space="preserve"> channel based on link adaptation algorithm in SLS</w:t>
      </w:r>
    </w:p>
    <w:p w14:paraId="260B76AB" w14:textId="77777777" w:rsidR="00B774F6" w:rsidRDefault="00B774F6" w:rsidP="008B78A4">
      <w:pPr>
        <w:pStyle w:val="ab"/>
        <w:numPr>
          <w:ilvl w:val="0"/>
          <w:numId w:val="4"/>
        </w:numPr>
        <w:jc w:val="both"/>
        <w:rPr>
          <w:b/>
          <w:bCs/>
        </w:rPr>
      </w:pPr>
      <m:oMath>
        <m:r>
          <m:rPr>
            <m:sty m:val="bi"/>
          </m:rPr>
          <w:rPr>
            <w:rFonts w:ascii="Cambria Math" w:hAnsi="Cambria Math"/>
          </w:rPr>
          <w:lastRenderedPageBreak/>
          <m:t>S</m:t>
        </m:r>
        <m:sSub>
          <m:sSubPr>
            <m:ctrlPr>
              <w:rPr>
                <w:rFonts w:ascii="Cambria Math" w:hAnsi="Cambria Math"/>
                <w:b/>
                <w:bCs/>
                <w:i/>
                <w:iCs/>
                <w:lang w:eastAsia="en-US"/>
              </w:rPr>
            </m:ctrlPr>
          </m:sSubPr>
          <m:e>
            <m:r>
              <m:rPr>
                <m:sty m:val="bi"/>
              </m:rPr>
              <w:rPr>
                <w:rFonts w:ascii="Cambria Math" w:hAnsi="Cambria Math"/>
              </w:rPr>
              <m:t>E</m:t>
            </m:r>
          </m:e>
          <m:sub>
            <m:r>
              <m:rPr>
                <m:sty m:val="bi"/>
              </m:rPr>
              <w:rPr>
                <w:rFonts w:ascii="Cambria Math" w:hAnsi="Cambria Math"/>
              </w:rPr>
              <m:t>adap</m:t>
            </m:r>
          </m:sub>
        </m:sSub>
        <m:r>
          <m:rPr>
            <m:sty m:val="bi"/>
          </m:rPr>
          <w:rPr>
            <w:rFonts w:ascii="Cambria Math" w:hAnsi="Cambria Math"/>
          </w:rPr>
          <m:t> </m:t>
        </m:r>
      </m:oMath>
      <w:r>
        <w:rPr>
          <w:b/>
          <w:bCs/>
        </w:rPr>
        <w:t>:  The SE from MCS index table 5.1.3.1-1 and 5.1.3.1-2 in 38.214 [3], using a low MCS 0 to 5</w:t>
      </w:r>
    </w:p>
    <w:p w14:paraId="690E313D" w14:textId="6083EFCA" w:rsidR="00B774F6" w:rsidRPr="00B774F6" w:rsidRDefault="00B774F6" w:rsidP="00E5458A">
      <w:pPr>
        <w:rPr>
          <w:b/>
          <w:bCs/>
          <w:i/>
          <w:iCs/>
          <w:lang w:val="x-none"/>
        </w:rPr>
      </w:pPr>
    </w:p>
    <w:p w14:paraId="4F1B970D" w14:textId="77777777" w:rsidR="00B774F6" w:rsidRDefault="00B774F6" w:rsidP="00B774F6">
      <w:pPr>
        <w:jc w:val="both"/>
        <w:rPr>
          <w:b/>
          <w:i/>
          <w:iCs/>
          <w:lang w:eastAsia="en-US"/>
        </w:rPr>
      </w:pPr>
      <w:r>
        <w:rPr>
          <w:b/>
          <w:i/>
          <w:iCs/>
          <w:u w:val="single"/>
          <w:lang w:eastAsia="en-US"/>
        </w:rPr>
        <w:t>Observation 7</w:t>
      </w:r>
      <w:r>
        <w:rPr>
          <w:b/>
          <w:i/>
          <w:iCs/>
          <w:lang w:eastAsia="en-US"/>
        </w:rPr>
        <w:t xml:space="preserve">: According to the companies’ contributions summarized in the RAN1 #110 moderator summary [4], semi-static enhancement of CDRX can achieve similar gain as dynamic enhancement of CDRX, while semi-static enhancement has less </w:t>
      </w:r>
      <w:proofErr w:type="gramStart"/>
      <w:r>
        <w:rPr>
          <w:b/>
          <w:i/>
          <w:iCs/>
          <w:lang w:eastAsia="en-US"/>
        </w:rPr>
        <w:t>signaling</w:t>
      </w:r>
      <w:proofErr w:type="gramEnd"/>
      <w:r>
        <w:rPr>
          <w:b/>
          <w:i/>
          <w:iCs/>
          <w:lang w:eastAsia="en-US"/>
        </w:rPr>
        <w:t xml:space="preserve"> overhead.</w:t>
      </w:r>
    </w:p>
    <w:p w14:paraId="4E0C72CF" w14:textId="77777777" w:rsidR="00B774F6" w:rsidRDefault="00B774F6" w:rsidP="00B774F6">
      <w:pPr>
        <w:jc w:val="both"/>
      </w:pPr>
    </w:p>
    <w:p w14:paraId="4092F12C" w14:textId="4E9D607D" w:rsidR="00B774F6" w:rsidRPr="00B774F6" w:rsidRDefault="00B774F6" w:rsidP="00B774F6">
      <w:pPr>
        <w:rPr>
          <w:b/>
          <w:bCs/>
          <w:i/>
          <w:iCs/>
        </w:rPr>
      </w:pPr>
      <w:r>
        <w:rPr>
          <w:b/>
          <w:i/>
          <w:u w:val="single"/>
          <w:lang w:val="en-AU" w:eastAsia="en-US"/>
        </w:rPr>
        <w:t>Proposal 3</w:t>
      </w:r>
      <w:r>
        <w:rPr>
          <w:b/>
          <w:i/>
          <w:lang w:val="en-AU" w:eastAsia="en-US"/>
        </w:rPr>
        <w:t xml:space="preserve">: </w:t>
      </w:r>
      <w:r>
        <w:rPr>
          <w:b/>
          <w:bCs/>
          <w:i/>
          <w:iCs/>
        </w:rPr>
        <w:t>RAN1 to recommend semi-static CDRX enhancement for XR. The remaining discussions and spec impact can be left to RAN2.</w:t>
      </w:r>
    </w:p>
    <w:p w14:paraId="3B838773" w14:textId="77777777" w:rsidR="001F5046" w:rsidRPr="003269B4" w:rsidRDefault="001F5046" w:rsidP="001F5046">
      <w:pPr>
        <w:pStyle w:val="1"/>
        <w:jc w:val="both"/>
        <w:rPr>
          <w:lang w:val="en-US"/>
        </w:rPr>
      </w:pPr>
      <w:bookmarkStart w:id="38" w:name="OLE_LINK142"/>
      <w:r w:rsidRPr="003269B4">
        <w:rPr>
          <w:rFonts w:hint="eastAsia"/>
          <w:lang w:val="en-US" w:eastAsia="zh-TW"/>
        </w:rPr>
        <w:t>References</w:t>
      </w:r>
    </w:p>
    <w:p w14:paraId="4AD69AB9" w14:textId="5DAF7E4E" w:rsidR="00F355A8" w:rsidRPr="003B5C25" w:rsidRDefault="00F355A8" w:rsidP="00F355A8">
      <w:pPr>
        <w:pStyle w:val="ab"/>
        <w:numPr>
          <w:ilvl w:val="0"/>
          <w:numId w:val="1"/>
        </w:numPr>
        <w:rPr>
          <w:rFonts w:ascii="Times New Roman" w:eastAsia="新細明體" w:hAnsi="Times New Roman" w:cs="Times New Roman"/>
          <w:sz w:val="20"/>
          <w:szCs w:val="20"/>
          <w:lang w:val="en-US"/>
        </w:rPr>
      </w:pPr>
      <w:bookmarkStart w:id="39" w:name="_Ref47346549"/>
      <w:bookmarkStart w:id="40" w:name="_Hlk101187490"/>
      <w:bookmarkStart w:id="41" w:name="_Ref16677548"/>
      <w:bookmarkStart w:id="42" w:name="_Ref534894790"/>
      <w:bookmarkStart w:id="43" w:name="_Ref481672677"/>
      <w:bookmarkEnd w:id="38"/>
      <w:r w:rsidRPr="004422F3">
        <w:rPr>
          <w:rFonts w:ascii="Times New Roman" w:eastAsia="新細明體" w:hAnsi="Times New Roman" w:cs="Times New Roman"/>
          <w:sz w:val="20"/>
          <w:szCs w:val="20"/>
          <w:lang w:val="en-US"/>
        </w:rPr>
        <w:t>Chairman’s Notes, RAN1 #109-e (</w:t>
      </w:r>
      <w:r>
        <w:rPr>
          <w:rFonts w:ascii="Times New Roman" w:eastAsia="新細明體" w:hAnsi="Times New Roman" w:cs="Times New Roman"/>
          <w:sz w:val="20"/>
          <w:szCs w:val="20"/>
          <w:lang w:val="en-US"/>
        </w:rPr>
        <w:t xml:space="preserve">9.11.1 </w:t>
      </w:r>
      <w:r w:rsidRPr="004422F3">
        <w:rPr>
          <w:rFonts w:ascii="Times New Roman" w:eastAsia="新細明體" w:hAnsi="Times New Roman" w:cs="Times New Roman"/>
          <w:sz w:val="20"/>
          <w:szCs w:val="20"/>
          <w:lang w:val="en-US"/>
        </w:rPr>
        <w:t xml:space="preserve">XR-specific </w:t>
      </w:r>
      <w:r>
        <w:rPr>
          <w:rFonts w:ascii="Times New Roman" w:eastAsia="新細明體" w:hAnsi="Times New Roman" w:cs="Times New Roman"/>
          <w:sz w:val="20"/>
          <w:szCs w:val="20"/>
          <w:lang w:val="en-US"/>
        </w:rPr>
        <w:t>power saving</w:t>
      </w:r>
      <w:r w:rsidRPr="004422F3">
        <w:rPr>
          <w:rFonts w:ascii="Times New Roman" w:eastAsia="新細明體" w:hAnsi="Times New Roman" w:cs="Times New Roman"/>
          <w:sz w:val="20"/>
          <w:szCs w:val="20"/>
          <w:lang w:val="en-US"/>
        </w:rPr>
        <w:t xml:space="preserve"> techniques</w:t>
      </w:r>
      <w:r w:rsidRPr="004422F3">
        <w:rPr>
          <w:rFonts w:ascii="Times New Roman" w:hAnsi="Times New Roman"/>
          <w:sz w:val="20"/>
          <w:szCs w:val="20"/>
        </w:rPr>
        <w:t>)</w:t>
      </w:r>
      <w:bookmarkEnd w:id="39"/>
      <w:bookmarkEnd w:id="40"/>
    </w:p>
    <w:p w14:paraId="308D62FC" w14:textId="56A8C2E7" w:rsidR="003B5C25" w:rsidRPr="003B5C25" w:rsidRDefault="003B5C25" w:rsidP="00F355A8">
      <w:pPr>
        <w:pStyle w:val="ab"/>
        <w:numPr>
          <w:ilvl w:val="0"/>
          <w:numId w:val="1"/>
        </w:numPr>
        <w:rPr>
          <w:rFonts w:ascii="Times New Roman" w:eastAsia="新細明體" w:hAnsi="Times New Roman" w:cs="Times New Roman"/>
          <w:sz w:val="20"/>
          <w:szCs w:val="20"/>
          <w:lang w:val="en-US"/>
        </w:rPr>
      </w:pPr>
      <w:r>
        <w:rPr>
          <w:rFonts w:ascii="Times New Roman" w:hAnsi="Times New Roman"/>
          <w:sz w:val="20"/>
          <w:szCs w:val="20"/>
        </w:rPr>
        <w:t>Chairman’s Notes, RAN1 #110 (9.11.1 XR-specific power saving techniques)</w:t>
      </w:r>
    </w:p>
    <w:p w14:paraId="234A08B0" w14:textId="4B2973FC" w:rsidR="003B5C25" w:rsidRPr="00B144BB" w:rsidRDefault="00B144BB" w:rsidP="00B144BB">
      <w:pPr>
        <w:pStyle w:val="ab"/>
        <w:numPr>
          <w:ilvl w:val="0"/>
          <w:numId w:val="1"/>
        </w:numPr>
        <w:rPr>
          <w:rFonts w:ascii="Times New Roman" w:hAnsi="Times New Roman"/>
          <w:sz w:val="20"/>
          <w:szCs w:val="20"/>
        </w:rPr>
      </w:pPr>
      <w:r>
        <w:rPr>
          <w:rFonts w:ascii="Times New Roman" w:hAnsi="Times New Roman"/>
          <w:sz w:val="20"/>
          <w:szCs w:val="20"/>
        </w:rPr>
        <w:t xml:space="preserve">3GPP TS 38.214 V17.3.0, </w:t>
      </w:r>
      <w:r w:rsidRPr="00B144BB">
        <w:rPr>
          <w:rFonts w:ascii="Times New Roman" w:hAnsi="Times New Roman"/>
          <w:sz w:val="20"/>
          <w:szCs w:val="20"/>
        </w:rPr>
        <w:t>5G;</w:t>
      </w:r>
      <w:r>
        <w:rPr>
          <w:rFonts w:ascii="Times New Roman" w:hAnsi="Times New Roman"/>
          <w:sz w:val="20"/>
          <w:szCs w:val="20"/>
        </w:rPr>
        <w:t xml:space="preserve"> </w:t>
      </w:r>
      <w:r w:rsidRPr="00B144BB">
        <w:rPr>
          <w:rFonts w:ascii="Times New Roman" w:hAnsi="Times New Roman"/>
          <w:sz w:val="20"/>
          <w:szCs w:val="20"/>
        </w:rPr>
        <w:t>NR;</w:t>
      </w:r>
      <w:r>
        <w:rPr>
          <w:rFonts w:ascii="Times New Roman" w:hAnsi="Times New Roman"/>
          <w:sz w:val="20"/>
          <w:szCs w:val="20"/>
        </w:rPr>
        <w:t xml:space="preserve"> </w:t>
      </w:r>
      <w:r w:rsidRPr="00B144BB">
        <w:rPr>
          <w:rFonts w:ascii="Times New Roman" w:hAnsi="Times New Roman"/>
          <w:sz w:val="20"/>
          <w:szCs w:val="20"/>
        </w:rPr>
        <w:t xml:space="preserve">Physical layer procedures for data </w:t>
      </w:r>
    </w:p>
    <w:p w14:paraId="24CBAFB0" w14:textId="36A7EB3A" w:rsidR="00B3377A" w:rsidRPr="007C7EE3" w:rsidRDefault="00887405" w:rsidP="00F355A8">
      <w:pPr>
        <w:pStyle w:val="ab"/>
        <w:numPr>
          <w:ilvl w:val="0"/>
          <w:numId w:val="1"/>
        </w:numPr>
        <w:rPr>
          <w:rFonts w:ascii="Times New Roman" w:eastAsia="新細明體" w:hAnsi="Times New Roman" w:cs="Times New Roman"/>
          <w:sz w:val="20"/>
          <w:szCs w:val="20"/>
          <w:lang w:val="en-US"/>
        </w:rPr>
      </w:pPr>
      <w:r w:rsidRPr="00887405">
        <w:rPr>
          <w:rFonts w:ascii="Times New Roman" w:eastAsia="新細明體" w:hAnsi="Times New Roman" w:cs="Times New Roman"/>
          <w:sz w:val="20"/>
          <w:szCs w:val="20"/>
          <w:lang w:val="en-US"/>
        </w:rPr>
        <w:t>R1-2207833</w:t>
      </w:r>
      <w:r>
        <w:rPr>
          <w:rFonts w:ascii="Times New Roman" w:eastAsia="新細明體" w:hAnsi="Times New Roman" w:cs="Times New Roman"/>
          <w:sz w:val="20"/>
          <w:szCs w:val="20"/>
          <w:lang w:val="en-US"/>
        </w:rPr>
        <w:t>, “</w:t>
      </w:r>
      <w:r w:rsidRPr="00887405">
        <w:rPr>
          <w:rFonts w:ascii="Times New Roman" w:eastAsia="新細明體" w:hAnsi="Times New Roman" w:cs="Times New Roman"/>
          <w:sz w:val="20"/>
          <w:szCs w:val="20"/>
          <w:lang w:val="en-US"/>
        </w:rPr>
        <w:t>Final Moderator Summary on XR specific power saving techniques</w:t>
      </w:r>
      <w:r>
        <w:rPr>
          <w:rFonts w:ascii="Times New Roman" w:eastAsia="新細明體" w:hAnsi="Times New Roman" w:cs="Times New Roman"/>
          <w:sz w:val="20"/>
          <w:szCs w:val="20"/>
          <w:lang w:val="en-US"/>
        </w:rPr>
        <w:t xml:space="preserve">”, </w:t>
      </w:r>
      <w:r w:rsidRPr="00887405">
        <w:rPr>
          <w:rFonts w:ascii="Times New Roman" w:eastAsia="新細明體" w:hAnsi="Times New Roman" w:cs="Times New Roman"/>
          <w:sz w:val="20"/>
          <w:szCs w:val="20"/>
          <w:lang w:val="en-US"/>
        </w:rPr>
        <w:t>Moderator (Qualcomm Incorporated)</w:t>
      </w:r>
      <w:r>
        <w:rPr>
          <w:rFonts w:ascii="Times New Roman" w:eastAsia="新細明體" w:hAnsi="Times New Roman" w:cs="Times New Roman"/>
          <w:sz w:val="20"/>
          <w:szCs w:val="20"/>
          <w:lang w:val="en-US"/>
        </w:rPr>
        <w:t>, RAN1 #110</w:t>
      </w:r>
    </w:p>
    <w:bookmarkEnd w:id="41"/>
    <w:bookmarkEnd w:id="42"/>
    <w:bookmarkEnd w:id="43"/>
    <w:p w14:paraId="658CD0A4" w14:textId="4A1D04E2" w:rsidR="00E20A38" w:rsidRDefault="00E20A38" w:rsidP="00E20A38">
      <w:pPr>
        <w:pStyle w:val="1"/>
        <w:jc w:val="both"/>
        <w:rPr>
          <w:lang w:val="en-US"/>
        </w:rPr>
      </w:pPr>
      <w:r>
        <w:rPr>
          <w:lang w:val="en-US" w:eastAsia="zh-TW"/>
        </w:rPr>
        <w:t>Appendix</w:t>
      </w:r>
    </w:p>
    <w:p w14:paraId="7D6B1C38" w14:textId="454761EE" w:rsidR="008A51AD" w:rsidRDefault="00E20A38" w:rsidP="00BA3EFF">
      <w:pPr>
        <w:jc w:val="both"/>
        <w:rPr>
          <w:bCs/>
        </w:rPr>
      </w:pPr>
      <w:r>
        <w:rPr>
          <w:bCs/>
          <w:lang w:val="x-none"/>
        </w:rPr>
        <w:t>Table</w:t>
      </w:r>
      <w:r>
        <w:rPr>
          <w:bCs/>
        </w:rPr>
        <w:t xml:space="preserve"> 5.1.3.1-1 and 5.1.3.1-2 in 38.214 [3]</w:t>
      </w:r>
    </w:p>
    <w:p w14:paraId="11134EB2" w14:textId="0C159149" w:rsidR="008A51AD" w:rsidRDefault="008A51AD" w:rsidP="00BA3EFF">
      <w:pPr>
        <w:jc w:val="both"/>
        <w:rPr>
          <w:bCs/>
        </w:rPr>
      </w:pPr>
      <w:r>
        <w:rPr>
          <w:noProof/>
        </w:rPr>
        <w:drawing>
          <wp:inline distT="0" distB="0" distL="0" distR="0" wp14:anchorId="780B0018" wp14:editId="2EE89343">
            <wp:extent cx="2947566" cy="3002361"/>
            <wp:effectExtent l="0" t="0" r="5715" b="762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6369" cy="3021514"/>
                    </a:xfrm>
                    <a:prstGeom prst="rect">
                      <a:avLst/>
                    </a:prstGeom>
                  </pic:spPr>
                </pic:pic>
              </a:graphicData>
            </a:graphic>
          </wp:inline>
        </w:drawing>
      </w:r>
      <w:r w:rsidRPr="008A51AD">
        <w:rPr>
          <w:noProof/>
        </w:rPr>
        <w:t xml:space="preserve"> </w:t>
      </w:r>
      <w:r>
        <w:rPr>
          <w:noProof/>
        </w:rPr>
        <w:drawing>
          <wp:inline distT="0" distB="0" distL="0" distR="0" wp14:anchorId="1FBD3A25" wp14:editId="2B931989">
            <wp:extent cx="2958353" cy="3041480"/>
            <wp:effectExtent l="0" t="0" r="0" b="6985"/>
            <wp:docPr id="11" name="圖片 11"/>
            <wp:cNvGraphicFramePr/>
            <a:graphic xmlns:a="http://schemas.openxmlformats.org/drawingml/2006/main">
              <a:graphicData uri="http://schemas.openxmlformats.org/drawingml/2006/picture">
                <pic:pic xmlns:pic="http://schemas.openxmlformats.org/drawingml/2006/picture">
                  <pic:nvPicPr>
                    <pic:cNvPr id="11" name="圖片 11"/>
                    <pic:cNvPicPr/>
                  </pic:nvPicPr>
                  <pic:blipFill>
                    <a:blip r:embed="rId15"/>
                    <a:stretch>
                      <a:fillRect/>
                    </a:stretch>
                  </pic:blipFill>
                  <pic:spPr>
                    <a:xfrm>
                      <a:off x="0" y="0"/>
                      <a:ext cx="2963892" cy="3047175"/>
                    </a:xfrm>
                    <a:prstGeom prst="rect">
                      <a:avLst/>
                    </a:prstGeom>
                  </pic:spPr>
                </pic:pic>
              </a:graphicData>
            </a:graphic>
          </wp:inline>
        </w:drawing>
      </w:r>
    </w:p>
    <w:p w14:paraId="4EAE76DB" w14:textId="7D6E6541" w:rsidR="00E20A38" w:rsidRPr="003269B4" w:rsidRDefault="00E20A38" w:rsidP="00BA3EFF">
      <w:pPr>
        <w:jc w:val="both"/>
      </w:pPr>
    </w:p>
    <w:sectPr w:rsidR="00E20A38" w:rsidRPr="003269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18AE" w14:textId="77777777" w:rsidR="00AB3A2C" w:rsidRDefault="00AB3A2C" w:rsidP="007C60BF">
      <w:r>
        <w:separator/>
      </w:r>
    </w:p>
  </w:endnote>
  <w:endnote w:type="continuationSeparator" w:id="0">
    <w:p w14:paraId="60665F77" w14:textId="77777777" w:rsidR="00AB3A2C" w:rsidRDefault="00AB3A2C" w:rsidP="007C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418A3" w14:textId="77777777" w:rsidR="00AB3A2C" w:rsidRDefault="00AB3A2C" w:rsidP="007C60BF">
      <w:r>
        <w:separator/>
      </w:r>
    </w:p>
  </w:footnote>
  <w:footnote w:type="continuationSeparator" w:id="0">
    <w:p w14:paraId="4F9F108D" w14:textId="77777777" w:rsidR="00AB3A2C" w:rsidRDefault="00AB3A2C" w:rsidP="007C6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8437F4"/>
    <w:multiLevelType w:val="hybridMultilevel"/>
    <w:tmpl w:val="F9CA42F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 w15:restartNumberingAfterBreak="0">
    <w:nsid w:val="24DD735C"/>
    <w:multiLevelType w:val="multilevel"/>
    <w:tmpl w:val="E5962F64"/>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CD0"/>
    <w:rsid w:val="000072EE"/>
    <w:rsid w:val="000129EC"/>
    <w:rsid w:val="00017A87"/>
    <w:rsid w:val="00017DC8"/>
    <w:rsid w:val="0002284D"/>
    <w:rsid w:val="000253CE"/>
    <w:rsid w:val="00025A86"/>
    <w:rsid w:val="000274E7"/>
    <w:rsid w:val="00031FCE"/>
    <w:rsid w:val="000360E4"/>
    <w:rsid w:val="000370BE"/>
    <w:rsid w:val="000415AD"/>
    <w:rsid w:val="00043880"/>
    <w:rsid w:val="00044AC1"/>
    <w:rsid w:val="00051B7D"/>
    <w:rsid w:val="0005236A"/>
    <w:rsid w:val="000536C3"/>
    <w:rsid w:val="00057A19"/>
    <w:rsid w:val="000600E3"/>
    <w:rsid w:val="00061D04"/>
    <w:rsid w:val="00066AF3"/>
    <w:rsid w:val="000678BA"/>
    <w:rsid w:val="00071144"/>
    <w:rsid w:val="00071F81"/>
    <w:rsid w:val="00073FD0"/>
    <w:rsid w:val="00076367"/>
    <w:rsid w:val="00076A9F"/>
    <w:rsid w:val="00080052"/>
    <w:rsid w:val="000811FD"/>
    <w:rsid w:val="00081F75"/>
    <w:rsid w:val="00082C8E"/>
    <w:rsid w:val="000849E0"/>
    <w:rsid w:val="000A1688"/>
    <w:rsid w:val="000A2C19"/>
    <w:rsid w:val="000A6B13"/>
    <w:rsid w:val="000B0092"/>
    <w:rsid w:val="000B7F2B"/>
    <w:rsid w:val="000C0916"/>
    <w:rsid w:val="000C3BA5"/>
    <w:rsid w:val="000D321F"/>
    <w:rsid w:val="000E3EEC"/>
    <w:rsid w:val="000E54D9"/>
    <w:rsid w:val="000F03C0"/>
    <w:rsid w:val="000F35EB"/>
    <w:rsid w:val="001014B4"/>
    <w:rsid w:val="001019A9"/>
    <w:rsid w:val="00103BFC"/>
    <w:rsid w:val="00104BC0"/>
    <w:rsid w:val="00111D99"/>
    <w:rsid w:val="001149C4"/>
    <w:rsid w:val="00116420"/>
    <w:rsid w:val="00117896"/>
    <w:rsid w:val="001245CD"/>
    <w:rsid w:val="00125AFC"/>
    <w:rsid w:val="00130755"/>
    <w:rsid w:val="00132240"/>
    <w:rsid w:val="00134070"/>
    <w:rsid w:val="00136E4A"/>
    <w:rsid w:val="0013760E"/>
    <w:rsid w:val="001405F5"/>
    <w:rsid w:val="001530CB"/>
    <w:rsid w:val="00155DB4"/>
    <w:rsid w:val="001575FD"/>
    <w:rsid w:val="00167080"/>
    <w:rsid w:val="001738B3"/>
    <w:rsid w:val="00180B84"/>
    <w:rsid w:val="00181E18"/>
    <w:rsid w:val="00183D92"/>
    <w:rsid w:val="00186FA2"/>
    <w:rsid w:val="00190AAE"/>
    <w:rsid w:val="00190BA0"/>
    <w:rsid w:val="001A2016"/>
    <w:rsid w:val="001A2CE7"/>
    <w:rsid w:val="001A46B9"/>
    <w:rsid w:val="001B1834"/>
    <w:rsid w:val="001B1BCE"/>
    <w:rsid w:val="001B2E99"/>
    <w:rsid w:val="001B48EA"/>
    <w:rsid w:val="001B5BE6"/>
    <w:rsid w:val="001C4FC8"/>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4F96"/>
    <w:rsid w:val="00256914"/>
    <w:rsid w:val="00260301"/>
    <w:rsid w:val="002620EB"/>
    <w:rsid w:val="0026570D"/>
    <w:rsid w:val="00266B1B"/>
    <w:rsid w:val="00266DE8"/>
    <w:rsid w:val="0027031C"/>
    <w:rsid w:val="00273B51"/>
    <w:rsid w:val="0027630C"/>
    <w:rsid w:val="0028327C"/>
    <w:rsid w:val="00286C6C"/>
    <w:rsid w:val="00292E81"/>
    <w:rsid w:val="00293651"/>
    <w:rsid w:val="002A05D2"/>
    <w:rsid w:val="002A15E8"/>
    <w:rsid w:val="002A4059"/>
    <w:rsid w:val="002A4AEB"/>
    <w:rsid w:val="002A5A56"/>
    <w:rsid w:val="002B4402"/>
    <w:rsid w:val="002B5436"/>
    <w:rsid w:val="002B6757"/>
    <w:rsid w:val="002C0262"/>
    <w:rsid w:val="002C5F00"/>
    <w:rsid w:val="002D0DF6"/>
    <w:rsid w:val="002D130F"/>
    <w:rsid w:val="002D3CD7"/>
    <w:rsid w:val="002D5B54"/>
    <w:rsid w:val="002E45B3"/>
    <w:rsid w:val="002E79E3"/>
    <w:rsid w:val="002F3389"/>
    <w:rsid w:val="002F3B5E"/>
    <w:rsid w:val="002F4EAA"/>
    <w:rsid w:val="002F63E3"/>
    <w:rsid w:val="00301A7B"/>
    <w:rsid w:val="00307FAE"/>
    <w:rsid w:val="00310455"/>
    <w:rsid w:val="00314268"/>
    <w:rsid w:val="003142EE"/>
    <w:rsid w:val="003146B3"/>
    <w:rsid w:val="00320D07"/>
    <w:rsid w:val="00321EAE"/>
    <w:rsid w:val="00325043"/>
    <w:rsid w:val="003269B4"/>
    <w:rsid w:val="003274C3"/>
    <w:rsid w:val="00333443"/>
    <w:rsid w:val="00336A76"/>
    <w:rsid w:val="00341609"/>
    <w:rsid w:val="00344997"/>
    <w:rsid w:val="003507C7"/>
    <w:rsid w:val="00351B78"/>
    <w:rsid w:val="00351F09"/>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B3409"/>
    <w:rsid w:val="003B5C25"/>
    <w:rsid w:val="003C4FC9"/>
    <w:rsid w:val="003C5F52"/>
    <w:rsid w:val="003C6F28"/>
    <w:rsid w:val="003D3BBB"/>
    <w:rsid w:val="003D6C82"/>
    <w:rsid w:val="003F15CD"/>
    <w:rsid w:val="003F6DAC"/>
    <w:rsid w:val="004002CE"/>
    <w:rsid w:val="00403535"/>
    <w:rsid w:val="00404194"/>
    <w:rsid w:val="004144AB"/>
    <w:rsid w:val="004150B3"/>
    <w:rsid w:val="004160B8"/>
    <w:rsid w:val="00420D27"/>
    <w:rsid w:val="004222DE"/>
    <w:rsid w:val="00426259"/>
    <w:rsid w:val="00426427"/>
    <w:rsid w:val="00426D49"/>
    <w:rsid w:val="004331C7"/>
    <w:rsid w:val="004332AA"/>
    <w:rsid w:val="0044150A"/>
    <w:rsid w:val="00441B06"/>
    <w:rsid w:val="00445D2B"/>
    <w:rsid w:val="0045194D"/>
    <w:rsid w:val="004575B9"/>
    <w:rsid w:val="0046418E"/>
    <w:rsid w:val="0046618E"/>
    <w:rsid w:val="004661AC"/>
    <w:rsid w:val="004664C8"/>
    <w:rsid w:val="00496621"/>
    <w:rsid w:val="00497F6F"/>
    <w:rsid w:val="004A1083"/>
    <w:rsid w:val="004A2178"/>
    <w:rsid w:val="004A3DC7"/>
    <w:rsid w:val="004A5D8C"/>
    <w:rsid w:val="004A5E7A"/>
    <w:rsid w:val="004B1E7B"/>
    <w:rsid w:val="004B4FD1"/>
    <w:rsid w:val="004C0953"/>
    <w:rsid w:val="004C0BA8"/>
    <w:rsid w:val="004C22B3"/>
    <w:rsid w:val="004C37E5"/>
    <w:rsid w:val="004C4D03"/>
    <w:rsid w:val="004D52BA"/>
    <w:rsid w:val="004D7326"/>
    <w:rsid w:val="004E5B22"/>
    <w:rsid w:val="004F10B3"/>
    <w:rsid w:val="004F1C23"/>
    <w:rsid w:val="00500936"/>
    <w:rsid w:val="00504B7E"/>
    <w:rsid w:val="00505FCB"/>
    <w:rsid w:val="0051423F"/>
    <w:rsid w:val="00520050"/>
    <w:rsid w:val="0052026E"/>
    <w:rsid w:val="00520B2E"/>
    <w:rsid w:val="00521663"/>
    <w:rsid w:val="00525296"/>
    <w:rsid w:val="00526408"/>
    <w:rsid w:val="00531402"/>
    <w:rsid w:val="005348EC"/>
    <w:rsid w:val="00534CD6"/>
    <w:rsid w:val="00534F48"/>
    <w:rsid w:val="00540635"/>
    <w:rsid w:val="00543234"/>
    <w:rsid w:val="00543C44"/>
    <w:rsid w:val="00543F88"/>
    <w:rsid w:val="00545EF9"/>
    <w:rsid w:val="00547D91"/>
    <w:rsid w:val="00554D21"/>
    <w:rsid w:val="00555280"/>
    <w:rsid w:val="00557E5A"/>
    <w:rsid w:val="0056027B"/>
    <w:rsid w:val="00563788"/>
    <w:rsid w:val="00570A2B"/>
    <w:rsid w:val="00570DE1"/>
    <w:rsid w:val="005728D9"/>
    <w:rsid w:val="005770C3"/>
    <w:rsid w:val="005775D7"/>
    <w:rsid w:val="005778ED"/>
    <w:rsid w:val="005900AE"/>
    <w:rsid w:val="005915DB"/>
    <w:rsid w:val="00592BAF"/>
    <w:rsid w:val="00594FD2"/>
    <w:rsid w:val="005A0A4C"/>
    <w:rsid w:val="005A5EA5"/>
    <w:rsid w:val="005A6B84"/>
    <w:rsid w:val="005A70B0"/>
    <w:rsid w:val="005B4E86"/>
    <w:rsid w:val="005B50D8"/>
    <w:rsid w:val="005B5CF3"/>
    <w:rsid w:val="005B7D5E"/>
    <w:rsid w:val="005C0588"/>
    <w:rsid w:val="005C0B0C"/>
    <w:rsid w:val="005C2E1F"/>
    <w:rsid w:val="005D0AB6"/>
    <w:rsid w:val="005D1DBE"/>
    <w:rsid w:val="005D32EF"/>
    <w:rsid w:val="005D50B6"/>
    <w:rsid w:val="005F0C98"/>
    <w:rsid w:val="005F6EEE"/>
    <w:rsid w:val="00601BB6"/>
    <w:rsid w:val="00602304"/>
    <w:rsid w:val="0060663D"/>
    <w:rsid w:val="00607368"/>
    <w:rsid w:val="00611074"/>
    <w:rsid w:val="00612AFE"/>
    <w:rsid w:val="00612B58"/>
    <w:rsid w:val="00615895"/>
    <w:rsid w:val="006173B2"/>
    <w:rsid w:val="006178AE"/>
    <w:rsid w:val="00617B41"/>
    <w:rsid w:val="00622ECC"/>
    <w:rsid w:val="00623792"/>
    <w:rsid w:val="00627155"/>
    <w:rsid w:val="006307C3"/>
    <w:rsid w:val="00630916"/>
    <w:rsid w:val="006310F6"/>
    <w:rsid w:val="006336CB"/>
    <w:rsid w:val="006345DE"/>
    <w:rsid w:val="00636A6C"/>
    <w:rsid w:val="00661B2E"/>
    <w:rsid w:val="00672CB6"/>
    <w:rsid w:val="006748DE"/>
    <w:rsid w:val="00674A28"/>
    <w:rsid w:val="00675A02"/>
    <w:rsid w:val="00680B48"/>
    <w:rsid w:val="006812FC"/>
    <w:rsid w:val="006814F1"/>
    <w:rsid w:val="00681D74"/>
    <w:rsid w:val="00684BE0"/>
    <w:rsid w:val="00687C1E"/>
    <w:rsid w:val="0069150D"/>
    <w:rsid w:val="00691DE8"/>
    <w:rsid w:val="0069626C"/>
    <w:rsid w:val="00697C2B"/>
    <w:rsid w:val="006A2D4C"/>
    <w:rsid w:val="006A341F"/>
    <w:rsid w:val="006A4EFB"/>
    <w:rsid w:val="006A4FFC"/>
    <w:rsid w:val="006A521B"/>
    <w:rsid w:val="006A5A94"/>
    <w:rsid w:val="006B15C5"/>
    <w:rsid w:val="006B366F"/>
    <w:rsid w:val="006C5CB2"/>
    <w:rsid w:val="006D4DDD"/>
    <w:rsid w:val="006D6ADD"/>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2777A"/>
    <w:rsid w:val="007350F6"/>
    <w:rsid w:val="00736879"/>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3033"/>
    <w:rsid w:val="007C5C60"/>
    <w:rsid w:val="007C60BF"/>
    <w:rsid w:val="007C7B84"/>
    <w:rsid w:val="007D20AF"/>
    <w:rsid w:val="007F2B4E"/>
    <w:rsid w:val="007F76CD"/>
    <w:rsid w:val="00800D80"/>
    <w:rsid w:val="00802634"/>
    <w:rsid w:val="00805F91"/>
    <w:rsid w:val="00814164"/>
    <w:rsid w:val="008149EA"/>
    <w:rsid w:val="00820040"/>
    <w:rsid w:val="00824696"/>
    <w:rsid w:val="00827333"/>
    <w:rsid w:val="0083026A"/>
    <w:rsid w:val="0083091F"/>
    <w:rsid w:val="00832D6F"/>
    <w:rsid w:val="0084239A"/>
    <w:rsid w:val="00842E71"/>
    <w:rsid w:val="0084345D"/>
    <w:rsid w:val="00847E8D"/>
    <w:rsid w:val="00853FFB"/>
    <w:rsid w:val="008551E9"/>
    <w:rsid w:val="008608C0"/>
    <w:rsid w:val="00860BF9"/>
    <w:rsid w:val="008665DA"/>
    <w:rsid w:val="00867DB8"/>
    <w:rsid w:val="00870870"/>
    <w:rsid w:val="008714B9"/>
    <w:rsid w:val="00871C57"/>
    <w:rsid w:val="00873ED0"/>
    <w:rsid w:val="00874DD4"/>
    <w:rsid w:val="00874F98"/>
    <w:rsid w:val="0088100B"/>
    <w:rsid w:val="00881CF3"/>
    <w:rsid w:val="0088430E"/>
    <w:rsid w:val="00887405"/>
    <w:rsid w:val="008915DA"/>
    <w:rsid w:val="00894DB7"/>
    <w:rsid w:val="00897853"/>
    <w:rsid w:val="008A0B5D"/>
    <w:rsid w:val="008A51AD"/>
    <w:rsid w:val="008B583C"/>
    <w:rsid w:val="008B78A4"/>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36C8"/>
    <w:rsid w:val="009047CE"/>
    <w:rsid w:val="00904D95"/>
    <w:rsid w:val="00905ED0"/>
    <w:rsid w:val="00913AD5"/>
    <w:rsid w:val="009169FA"/>
    <w:rsid w:val="0091761E"/>
    <w:rsid w:val="00920A30"/>
    <w:rsid w:val="00924504"/>
    <w:rsid w:val="00927ABB"/>
    <w:rsid w:val="00930EDB"/>
    <w:rsid w:val="00937C78"/>
    <w:rsid w:val="00943AAA"/>
    <w:rsid w:val="00944EE5"/>
    <w:rsid w:val="00945E8E"/>
    <w:rsid w:val="0094666E"/>
    <w:rsid w:val="00946790"/>
    <w:rsid w:val="00950B61"/>
    <w:rsid w:val="00952893"/>
    <w:rsid w:val="00953510"/>
    <w:rsid w:val="009538EC"/>
    <w:rsid w:val="009539FE"/>
    <w:rsid w:val="009612D4"/>
    <w:rsid w:val="0096664B"/>
    <w:rsid w:val="00967D7B"/>
    <w:rsid w:val="00967ED4"/>
    <w:rsid w:val="0097031E"/>
    <w:rsid w:val="00971940"/>
    <w:rsid w:val="00973DA5"/>
    <w:rsid w:val="00980158"/>
    <w:rsid w:val="00980EF0"/>
    <w:rsid w:val="009854B3"/>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5DAA"/>
    <w:rsid w:val="00A269B9"/>
    <w:rsid w:val="00A304A0"/>
    <w:rsid w:val="00A3449F"/>
    <w:rsid w:val="00A37AEC"/>
    <w:rsid w:val="00A42B40"/>
    <w:rsid w:val="00A52E7E"/>
    <w:rsid w:val="00A54311"/>
    <w:rsid w:val="00A56D4C"/>
    <w:rsid w:val="00A60029"/>
    <w:rsid w:val="00A60886"/>
    <w:rsid w:val="00A60DE7"/>
    <w:rsid w:val="00A71E15"/>
    <w:rsid w:val="00A73E1C"/>
    <w:rsid w:val="00A8138A"/>
    <w:rsid w:val="00A847F2"/>
    <w:rsid w:val="00AA211F"/>
    <w:rsid w:val="00AA5A96"/>
    <w:rsid w:val="00AB3A2C"/>
    <w:rsid w:val="00AB4B6C"/>
    <w:rsid w:val="00AB556D"/>
    <w:rsid w:val="00AB739B"/>
    <w:rsid w:val="00AC21B5"/>
    <w:rsid w:val="00AC3411"/>
    <w:rsid w:val="00AC3DD8"/>
    <w:rsid w:val="00AC738E"/>
    <w:rsid w:val="00AC7AC5"/>
    <w:rsid w:val="00AD0185"/>
    <w:rsid w:val="00AD23D6"/>
    <w:rsid w:val="00AD751C"/>
    <w:rsid w:val="00AD7922"/>
    <w:rsid w:val="00AE1896"/>
    <w:rsid w:val="00AE3027"/>
    <w:rsid w:val="00AE38F1"/>
    <w:rsid w:val="00AF3572"/>
    <w:rsid w:val="00AF38B9"/>
    <w:rsid w:val="00B02275"/>
    <w:rsid w:val="00B12A41"/>
    <w:rsid w:val="00B144BB"/>
    <w:rsid w:val="00B16228"/>
    <w:rsid w:val="00B21987"/>
    <w:rsid w:val="00B22821"/>
    <w:rsid w:val="00B23803"/>
    <w:rsid w:val="00B2496F"/>
    <w:rsid w:val="00B30509"/>
    <w:rsid w:val="00B30C38"/>
    <w:rsid w:val="00B32DE8"/>
    <w:rsid w:val="00B3377A"/>
    <w:rsid w:val="00B36747"/>
    <w:rsid w:val="00B40D60"/>
    <w:rsid w:val="00B43B9E"/>
    <w:rsid w:val="00B526B6"/>
    <w:rsid w:val="00B54455"/>
    <w:rsid w:val="00B6111D"/>
    <w:rsid w:val="00B6276D"/>
    <w:rsid w:val="00B649D5"/>
    <w:rsid w:val="00B65AE6"/>
    <w:rsid w:val="00B65E81"/>
    <w:rsid w:val="00B66800"/>
    <w:rsid w:val="00B70EC8"/>
    <w:rsid w:val="00B74ABF"/>
    <w:rsid w:val="00B76C06"/>
    <w:rsid w:val="00B76FB3"/>
    <w:rsid w:val="00B774F6"/>
    <w:rsid w:val="00B85C66"/>
    <w:rsid w:val="00B8714F"/>
    <w:rsid w:val="00B90C36"/>
    <w:rsid w:val="00B9313A"/>
    <w:rsid w:val="00B9385F"/>
    <w:rsid w:val="00B93F97"/>
    <w:rsid w:val="00B97E99"/>
    <w:rsid w:val="00BA22C5"/>
    <w:rsid w:val="00BA3545"/>
    <w:rsid w:val="00BA3EFF"/>
    <w:rsid w:val="00BA4A36"/>
    <w:rsid w:val="00BA64BF"/>
    <w:rsid w:val="00BB090C"/>
    <w:rsid w:val="00BB1E3B"/>
    <w:rsid w:val="00BB28F6"/>
    <w:rsid w:val="00BB6DF9"/>
    <w:rsid w:val="00BC0821"/>
    <w:rsid w:val="00BC58FC"/>
    <w:rsid w:val="00BD06D9"/>
    <w:rsid w:val="00BD082E"/>
    <w:rsid w:val="00BD1EA1"/>
    <w:rsid w:val="00BD2A44"/>
    <w:rsid w:val="00BF1FB7"/>
    <w:rsid w:val="00BF603E"/>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36854"/>
    <w:rsid w:val="00C443B7"/>
    <w:rsid w:val="00C514D0"/>
    <w:rsid w:val="00C52728"/>
    <w:rsid w:val="00C56835"/>
    <w:rsid w:val="00C60DA3"/>
    <w:rsid w:val="00C75D03"/>
    <w:rsid w:val="00C76835"/>
    <w:rsid w:val="00C900C7"/>
    <w:rsid w:val="00C937F9"/>
    <w:rsid w:val="00C967FB"/>
    <w:rsid w:val="00C97301"/>
    <w:rsid w:val="00C97D62"/>
    <w:rsid w:val="00CA37BA"/>
    <w:rsid w:val="00CA3B5F"/>
    <w:rsid w:val="00CA3B60"/>
    <w:rsid w:val="00CA658B"/>
    <w:rsid w:val="00CB02E3"/>
    <w:rsid w:val="00CB0362"/>
    <w:rsid w:val="00CB08AB"/>
    <w:rsid w:val="00CB2237"/>
    <w:rsid w:val="00CB4422"/>
    <w:rsid w:val="00CC1A42"/>
    <w:rsid w:val="00CC3773"/>
    <w:rsid w:val="00CC5864"/>
    <w:rsid w:val="00CC6B15"/>
    <w:rsid w:val="00CD005A"/>
    <w:rsid w:val="00CD5140"/>
    <w:rsid w:val="00CD54BC"/>
    <w:rsid w:val="00CD558A"/>
    <w:rsid w:val="00CF4948"/>
    <w:rsid w:val="00CF543C"/>
    <w:rsid w:val="00D000DE"/>
    <w:rsid w:val="00D01DE5"/>
    <w:rsid w:val="00D07F56"/>
    <w:rsid w:val="00D10B51"/>
    <w:rsid w:val="00D24ADF"/>
    <w:rsid w:val="00D30043"/>
    <w:rsid w:val="00D36877"/>
    <w:rsid w:val="00D415B0"/>
    <w:rsid w:val="00D41D0B"/>
    <w:rsid w:val="00D42AAC"/>
    <w:rsid w:val="00D435AD"/>
    <w:rsid w:val="00D4538D"/>
    <w:rsid w:val="00D56EE7"/>
    <w:rsid w:val="00D57C34"/>
    <w:rsid w:val="00D6017F"/>
    <w:rsid w:val="00D60EDE"/>
    <w:rsid w:val="00D6445B"/>
    <w:rsid w:val="00D7070D"/>
    <w:rsid w:val="00D80A46"/>
    <w:rsid w:val="00D84248"/>
    <w:rsid w:val="00D85701"/>
    <w:rsid w:val="00D915E7"/>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9A4"/>
    <w:rsid w:val="00DE6E29"/>
    <w:rsid w:val="00DE7504"/>
    <w:rsid w:val="00DF250F"/>
    <w:rsid w:val="00DF7357"/>
    <w:rsid w:val="00E00AC2"/>
    <w:rsid w:val="00E0248F"/>
    <w:rsid w:val="00E02FEC"/>
    <w:rsid w:val="00E05EC6"/>
    <w:rsid w:val="00E20A38"/>
    <w:rsid w:val="00E221B3"/>
    <w:rsid w:val="00E22B70"/>
    <w:rsid w:val="00E237C3"/>
    <w:rsid w:val="00E24A50"/>
    <w:rsid w:val="00E3040E"/>
    <w:rsid w:val="00E30EBE"/>
    <w:rsid w:val="00E32F06"/>
    <w:rsid w:val="00E357CF"/>
    <w:rsid w:val="00E4367F"/>
    <w:rsid w:val="00E5018F"/>
    <w:rsid w:val="00E50319"/>
    <w:rsid w:val="00E50D4D"/>
    <w:rsid w:val="00E52145"/>
    <w:rsid w:val="00E5458A"/>
    <w:rsid w:val="00E559F4"/>
    <w:rsid w:val="00E56970"/>
    <w:rsid w:val="00E56B8A"/>
    <w:rsid w:val="00E61F22"/>
    <w:rsid w:val="00E67293"/>
    <w:rsid w:val="00E6778A"/>
    <w:rsid w:val="00E706FB"/>
    <w:rsid w:val="00E7193F"/>
    <w:rsid w:val="00E7388D"/>
    <w:rsid w:val="00E7655A"/>
    <w:rsid w:val="00E81A93"/>
    <w:rsid w:val="00E8447C"/>
    <w:rsid w:val="00E84CE6"/>
    <w:rsid w:val="00E850B1"/>
    <w:rsid w:val="00E90D91"/>
    <w:rsid w:val="00E90DD8"/>
    <w:rsid w:val="00E92504"/>
    <w:rsid w:val="00E927DE"/>
    <w:rsid w:val="00E92D7B"/>
    <w:rsid w:val="00E97A72"/>
    <w:rsid w:val="00EB0C9A"/>
    <w:rsid w:val="00EB0CD0"/>
    <w:rsid w:val="00EC0B17"/>
    <w:rsid w:val="00EC335F"/>
    <w:rsid w:val="00EC5F19"/>
    <w:rsid w:val="00ED13DD"/>
    <w:rsid w:val="00ED21EB"/>
    <w:rsid w:val="00ED2622"/>
    <w:rsid w:val="00ED3CA0"/>
    <w:rsid w:val="00ED56B1"/>
    <w:rsid w:val="00ED6E27"/>
    <w:rsid w:val="00ED6F39"/>
    <w:rsid w:val="00EE0426"/>
    <w:rsid w:val="00EE103F"/>
    <w:rsid w:val="00EE16DC"/>
    <w:rsid w:val="00EE4B26"/>
    <w:rsid w:val="00EF6505"/>
    <w:rsid w:val="00F05EF5"/>
    <w:rsid w:val="00F0785D"/>
    <w:rsid w:val="00F12990"/>
    <w:rsid w:val="00F131F2"/>
    <w:rsid w:val="00F213C2"/>
    <w:rsid w:val="00F218F4"/>
    <w:rsid w:val="00F2595B"/>
    <w:rsid w:val="00F2678B"/>
    <w:rsid w:val="00F32681"/>
    <w:rsid w:val="00F355A8"/>
    <w:rsid w:val="00F40880"/>
    <w:rsid w:val="00F4705B"/>
    <w:rsid w:val="00F479F8"/>
    <w:rsid w:val="00F51F41"/>
    <w:rsid w:val="00F51F79"/>
    <w:rsid w:val="00F567D3"/>
    <w:rsid w:val="00F57172"/>
    <w:rsid w:val="00F626F4"/>
    <w:rsid w:val="00F63C17"/>
    <w:rsid w:val="00F64E0C"/>
    <w:rsid w:val="00F6543E"/>
    <w:rsid w:val="00F66154"/>
    <w:rsid w:val="00F72972"/>
    <w:rsid w:val="00F7376C"/>
    <w:rsid w:val="00F73D17"/>
    <w:rsid w:val="00F74F95"/>
    <w:rsid w:val="00F75AC8"/>
    <w:rsid w:val="00F86DFE"/>
    <w:rsid w:val="00F87B9A"/>
    <w:rsid w:val="00F93175"/>
    <w:rsid w:val="00F95E7E"/>
    <w:rsid w:val="00FA0032"/>
    <w:rsid w:val="00FA1A61"/>
    <w:rsid w:val="00FB5A83"/>
    <w:rsid w:val="00FB5E75"/>
    <w:rsid w:val="00FC017A"/>
    <w:rsid w:val="00FC0202"/>
    <w:rsid w:val="00FC2211"/>
    <w:rsid w:val="00FC22BC"/>
    <w:rsid w:val="00FC23E8"/>
    <w:rsid w:val="00FC2C80"/>
    <w:rsid w:val="00FC376C"/>
    <w:rsid w:val="00FC6888"/>
    <w:rsid w:val="00FC744C"/>
    <w:rsid w:val="00FC7B05"/>
    <w:rsid w:val="00FD6B63"/>
    <w:rsid w:val="00FE089A"/>
    <w:rsid w:val="00FE1000"/>
    <w:rsid w:val="00FE3C2A"/>
    <w:rsid w:val="00FE3CB7"/>
    <w:rsid w:val="00FE4D8E"/>
    <w:rsid w:val="00FF1CDE"/>
    <w:rsid w:val="00FF4CFC"/>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53C"/>
    <w:pPr>
      <w:spacing w:after="0" w:line="240" w:lineRule="auto"/>
    </w:pPr>
    <w:rPr>
      <w:rFonts w:ascii="Calibri" w:eastAsia="新細明體" w:hAnsi="Calibri" w:cs="Times New Roman"/>
      <w:lang w:eastAsia="zh-TW"/>
    </w:rPr>
  </w:style>
  <w:style w:type="paragraph" w:styleId="1">
    <w:name w:val="heading 1"/>
    <w:aliases w:val="NMP Heading 1,H1,h11,h12,h13,h14,h15,h16,app heading 1,l1,Memo Heading 1,Heading 1_a,heading 1,h17,h111,h121,h131,h141,h151,h161,h18,h112,h122,h132,h142,h152,h162,h19,h113,h123,h133,h143,h153,h163,h1,Alt+1,Alt+11,Alt+12,Alt+13"/>
    <w:next w:val="a"/>
    <w:link w:val="10"/>
    <w:qFormat/>
    <w:rsid w:val="001F5046"/>
    <w:pPr>
      <w:keepNext/>
      <w:keepLines/>
      <w:numPr>
        <w:numId w:val="2"/>
      </w:numPr>
      <w:pBdr>
        <w:top w:val="single" w:sz="12" w:space="3" w:color="auto"/>
      </w:pBdr>
      <w:spacing w:before="240" w:after="180" w:line="240" w:lineRule="auto"/>
      <w:outlineLvl w:val="0"/>
    </w:pPr>
    <w:rPr>
      <w:rFonts w:ascii="Arial" w:eastAsia="新細明體" w:hAnsi="Arial" w:cs="Times New Roman"/>
      <w:sz w:val="36"/>
      <w:szCs w:val="20"/>
      <w:lang w:val="en-GB"/>
    </w:rPr>
  </w:style>
  <w:style w:type="paragraph" w:styleId="2">
    <w:name w:val="heading 2"/>
    <w:basedOn w:val="1"/>
    <w:next w:val="a"/>
    <w:link w:val="20"/>
    <w:qFormat/>
    <w:rsid w:val="001F5046"/>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F504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1F5046"/>
    <w:pPr>
      <w:numPr>
        <w:ilvl w:val="3"/>
      </w:numPr>
      <w:outlineLvl w:val="3"/>
    </w:pPr>
    <w:rPr>
      <w:sz w:val="24"/>
    </w:rPr>
  </w:style>
  <w:style w:type="paragraph" w:styleId="5">
    <w:name w:val="heading 5"/>
    <w:basedOn w:val="4"/>
    <w:next w:val="a"/>
    <w:link w:val="50"/>
    <w:qFormat/>
    <w:rsid w:val="001F5046"/>
    <w:pPr>
      <w:numPr>
        <w:ilvl w:val="4"/>
      </w:numPr>
      <w:outlineLvl w:val="4"/>
    </w:pPr>
    <w:rPr>
      <w:sz w:val="22"/>
    </w:rPr>
  </w:style>
  <w:style w:type="paragraph" w:styleId="6">
    <w:name w:val="heading 6"/>
    <w:basedOn w:val="a"/>
    <w:next w:val="a"/>
    <w:link w:val="60"/>
    <w:qFormat/>
    <w:rsid w:val="001F5046"/>
    <w:pPr>
      <w:keepNext/>
      <w:keepLines/>
      <w:numPr>
        <w:ilvl w:val="5"/>
        <w:numId w:val="2"/>
      </w:numPr>
      <w:spacing w:before="120"/>
      <w:outlineLvl w:val="5"/>
    </w:pPr>
    <w:rPr>
      <w:rFonts w:ascii="Arial" w:hAnsi="Arial"/>
    </w:rPr>
  </w:style>
  <w:style w:type="paragraph" w:styleId="7">
    <w:name w:val="heading 7"/>
    <w:basedOn w:val="a"/>
    <w:next w:val="a"/>
    <w:link w:val="70"/>
    <w:qFormat/>
    <w:rsid w:val="001F5046"/>
    <w:pPr>
      <w:keepNext/>
      <w:keepLines/>
      <w:numPr>
        <w:ilvl w:val="6"/>
        <w:numId w:val="2"/>
      </w:numPr>
      <w:spacing w:before="120"/>
      <w:outlineLvl w:val="6"/>
    </w:pPr>
    <w:rPr>
      <w:rFonts w:ascii="Arial" w:hAnsi="Arial"/>
    </w:rPr>
  </w:style>
  <w:style w:type="paragraph" w:styleId="8">
    <w:name w:val="heading 8"/>
    <w:basedOn w:val="1"/>
    <w:next w:val="a"/>
    <w:link w:val="80"/>
    <w:qFormat/>
    <w:rsid w:val="001F5046"/>
    <w:pPr>
      <w:numPr>
        <w:ilvl w:val="7"/>
      </w:numPr>
      <w:outlineLvl w:val="7"/>
    </w:pPr>
  </w:style>
  <w:style w:type="paragraph" w:styleId="9">
    <w:name w:val="heading 9"/>
    <w:basedOn w:val="8"/>
    <w:next w:val="a"/>
    <w:link w:val="90"/>
    <w:qFormat/>
    <w:rsid w:val="001F504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1F5046"/>
    <w:rPr>
      <w:rFonts w:ascii="Arial" w:eastAsia="新細明體" w:hAnsi="Arial" w:cs="Times New Roman"/>
      <w:sz w:val="36"/>
      <w:szCs w:val="20"/>
      <w:lang w:val="en-GB"/>
    </w:rPr>
  </w:style>
  <w:style w:type="character" w:customStyle="1" w:styleId="20">
    <w:name w:val="標題 2 字元"/>
    <w:basedOn w:val="a0"/>
    <w:link w:val="2"/>
    <w:rsid w:val="001F5046"/>
    <w:rPr>
      <w:rFonts w:ascii="Arial" w:eastAsia="新細明體" w:hAnsi="Arial" w:cs="Times New Roman"/>
      <w:sz w:val="32"/>
      <w:szCs w:val="20"/>
      <w:lang w:val="en-GB"/>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1F5046"/>
    <w:rPr>
      <w:rFonts w:ascii="Arial" w:eastAsia="新細明體" w:hAnsi="Arial" w:cs="Times New Roman"/>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1F5046"/>
    <w:rPr>
      <w:rFonts w:ascii="Arial" w:eastAsia="新細明體" w:hAnsi="Arial" w:cs="Times New Roman"/>
      <w:sz w:val="24"/>
      <w:szCs w:val="20"/>
      <w:lang w:val="en-GB"/>
    </w:rPr>
  </w:style>
  <w:style w:type="character" w:customStyle="1" w:styleId="50">
    <w:name w:val="標題 5 字元"/>
    <w:basedOn w:val="a0"/>
    <w:link w:val="5"/>
    <w:rsid w:val="001F5046"/>
    <w:rPr>
      <w:rFonts w:ascii="Arial" w:eastAsia="新細明體" w:hAnsi="Arial" w:cs="Times New Roman"/>
      <w:szCs w:val="20"/>
      <w:lang w:val="en-GB"/>
    </w:rPr>
  </w:style>
  <w:style w:type="character" w:customStyle="1" w:styleId="60">
    <w:name w:val="標題 6 字元"/>
    <w:basedOn w:val="a0"/>
    <w:link w:val="6"/>
    <w:rsid w:val="001F5046"/>
    <w:rPr>
      <w:rFonts w:ascii="Arial" w:eastAsia="新細明體" w:hAnsi="Arial" w:cs="Times New Roman"/>
      <w:lang w:eastAsia="zh-TW"/>
    </w:rPr>
  </w:style>
  <w:style w:type="character" w:customStyle="1" w:styleId="70">
    <w:name w:val="標題 7 字元"/>
    <w:basedOn w:val="a0"/>
    <w:link w:val="7"/>
    <w:rsid w:val="001F5046"/>
    <w:rPr>
      <w:rFonts w:ascii="Arial" w:eastAsia="新細明體" w:hAnsi="Arial" w:cs="Times New Roman"/>
      <w:lang w:eastAsia="zh-TW"/>
    </w:rPr>
  </w:style>
  <w:style w:type="character" w:customStyle="1" w:styleId="80">
    <w:name w:val="標題 8 字元"/>
    <w:basedOn w:val="a0"/>
    <w:link w:val="8"/>
    <w:rsid w:val="001F5046"/>
    <w:rPr>
      <w:rFonts w:ascii="Arial" w:eastAsia="新細明體" w:hAnsi="Arial" w:cs="Times New Roman"/>
      <w:sz w:val="36"/>
      <w:szCs w:val="20"/>
      <w:lang w:val="en-GB"/>
    </w:rPr>
  </w:style>
  <w:style w:type="character" w:customStyle="1" w:styleId="90">
    <w:name w:val="標題 9 字元"/>
    <w:basedOn w:val="a0"/>
    <w:link w:val="9"/>
    <w:rsid w:val="001F5046"/>
    <w:rPr>
      <w:rFonts w:ascii="Arial" w:eastAsia="新細明體" w:hAnsi="Arial" w:cs="Times New Roman"/>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F5046"/>
    <w:pPr>
      <w:widowControl w:val="0"/>
      <w:spacing w:after="0" w:line="240" w:lineRule="auto"/>
    </w:pPr>
    <w:rPr>
      <w:rFonts w:ascii="Arial" w:eastAsia="新細明體" w:hAnsi="Arial" w:cs="Times New Roman"/>
      <w:b/>
      <w:noProof/>
      <w:sz w:val="18"/>
      <w:szCs w:val="20"/>
      <w:lang w:val="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1F5046"/>
    <w:rPr>
      <w:rFonts w:ascii="Arial" w:eastAsia="新細明體" w:hAnsi="Arial" w:cs="Times New Roman"/>
      <w:b/>
      <w:noProof/>
      <w:sz w:val="18"/>
      <w:szCs w:val="20"/>
      <w:lang w:val="en-GB"/>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cap1,题注,fighead22,fighead23"/>
    <w:basedOn w:val="a"/>
    <w:next w:val="a"/>
    <w:link w:val="a6"/>
    <w:uiPriority w:val="35"/>
    <w:qFormat/>
    <w:rsid w:val="001F5046"/>
    <w:pPr>
      <w:spacing w:before="120" w:after="120"/>
    </w:pPr>
    <w:rPr>
      <w:b/>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F5046"/>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1F5046"/>
    <w:rPr>
      <w:rFonts w:ascii="Times New Roman" w:eastAsia="新細明體" w:hAnsi="Times New Roman" w:cs="Times New Roman"/>
      <w:sz w:val="20"/>
      <w:szCs w:val="20"/>
      <w:lang w:val="en-GB"/>
    </w:rPr>
  </w:style>
  <w:style w:type="character" w:customStyle="1" w:styleId="a6">
    <w:name w:val="標號 字元"/>
    <w:aliases w:val="cap 字元,Caption Char1 Char 字元,cap Char Char1 字元,Caption Char Char1 Char 字元,cap Char2 字元,条目 字元,cap Char Char Char Char Char Char Char 字元,Caption Char2 字元,Caption Char Char Char 字元,Caption Char Char1 字元,fig and tbl 字元,fighead2 字元,Table Caption 字元"/>
    <w:link w:val="a5"/>
    <w:rsid w:val="001F5046"/>
    <w:rPr>
      <w:rFonts w:ascii="Times New Roman" w:eastAsia="新細明體" w:hAnsi="Times New Roman" w:cs="Times New Roman"/>
      <w:b/>
      <w:sz w:val="20"/>
      <w:szCs w:val="20"/>
      <w:lang w:val="en-GB"/>
    </w:rPr>
  </w:style>
  <w:style w:type="table" w:styleId="a9">
    <w:name w:val="Table Grid"/>
    <w:basedOn w:val="a1"/>
    <w:qFormat/>
    <w:rsid w:val="001F5046"/>
    <w:pPr>
      <w:spacing w:after="0" w:line="240" w:lineRule="auto"/>
    </w:pPr>
    <w:rPr>
      <w:rFonts w:ascii="Times New Roman" w:eastAsia="新細明體"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列出段落 字元,?? ?? 字元,????? 字元,???? 字元,Lista1 字元,列出段落1 字元,中等深浅网格 1 - 着色 21 字元,リスト段落 字元,列表段落 字元,¥¡¡¡¡ì¬º¥¹¥È¶ÎÂä 字元,ÁÐ³ö¶ÎÂä 字元,¥ê¥¹¥È¶ÎÂä 字元,列表段落1 字元,—ño’i—Ž 字元,1st level - Bullet List Paragraph 字元,Lettre d'introduction 字元"/>
    <w:link w:val="ab"/>
    <w:uiPriority w:val="34"/>
    <w:qFormat/>
    <w:locked/>
    <w:rsid w:val="00FA0032"/>
    <w:rPr>
      <w:rFonts w:ascii="Calibri" w:eastAsia="Calibri" w:hAnsi="Calibri"/>
      <w:lang w:val="x-none"/>
    </w:rPr>
  </w:style>
  <w:style w:type="paragraph" w:styleId="ab">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a"/>
    <w:link w:val="aa"/>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Web">
    <w:name w:val="Normal (Web)"/>
    <w:basedOn w:val="a"/>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a0"/>
    <w:qFormat/>
    <w:rsid w:val="00AC3DD8"/>
  </w:style>
  <w:style w:type="paragraph" w:styleId="ac">
    <w:name w:val="No Spacing"/>
    <w:basedOn w:val="a"/>
    <w:uiPriority w:val="1"/>
    <w:qFormat/>
    <w:rsid w:val="00C514D0"/>
    <w:rPr>
      <w:rFonts w:eastAsia="SimSun"/>
      <w:lang w:eastAsia="ko-KR"/>
    </w:rPr>
  </w:style>
  <w:style w:type="character" w:styleId="ad">
    <w:name w:val="Placeholder Text"/>
    <w:basedOn w:val="a0"/>
    <w:uiPriority w:val="99"/>
    <w:semiHidden/>
    <w:rsid w:val="00C514D0"/>
    <w:rPr>
      <w:color w:val="808080"/>
    </w:rPr>
  </w:style>
  <w:style w:type="character" w:styleId="ae">
    <w:name w:val="annotation reference"/>
    <w:basedOn w:val="a0"/>
    <w:uiPriority w:val="99"/>
    <w:semiHidden/>
    <w:unhideWhenUsed/>
    <w:rsid w:val="008E432B"/>
    <w:rPr>
      <w:sz w:val="16"/>
      <w:szCs w:val="16"/>
    </w:rPr>
  </w:style>
  <w:style w:type="paragraph" w:styleId="af">
    <w:name w:val="annotation text"/>
    <w:basedOn w:val="a"/>
    <w:link w:val="af0"/>
    <w:uiPriority w:val="99"/>
    <w:unhideWhenUsed/>
    <w:rsid w:val="008E432B"/>
  </w:style>
  <w:style w:type="character" w:customStyle="1" w:styleId="af0">
    <w:name w:val="註解文字 字元"/>
    <w:basedOn w:val="a0"/>
    <w:link w:val="af"/>
    <w:uiPriority w:val="99"/>
    <w:rsid w:val="008E432B"/>
    <w:rPr>
      <w:rFonts w:ascii="Times New Roman" w:eastAsia="新細明體" w:hAnsi="Times New Roman" w:cs="Times New Roman"/>
      <w:sz w:val="20"/>
      <w:szCs w:val="20"/>
      <w:lang w:val="en-GB"/>
    </w:rPr>
  </w:style>
  <w:style w:type="paragraph" w:styleId="af1">
    <w:name w:val="annotation subject"/>
    <w:basedOn w:val="af"/>
    <w:next w:val="af"/>
    <w:link w:val="af2"/>
    <w:uiPriority w:val="99"/>
    <w:semiHidden/>
    <w:unhideWhenUsed/>
    <w:rsid w:val="008E432B"/>
    <w:rPr>
      <w:b/>
      <w:bCs/>
    </w:rPr>
  </w:style>
  <w:style w:type="character" w:customStyle="1" w:styleId="af2">
    <w:name w:val="註解主旨 字元"/>
    <w:basedOn w:val="af0"/>
    <w:link w:val="af1"/>
    <w:uiPriority w:val="99"/>
    <w:semiHidden/>
    <w:rsid w:val="008E432B"/>
    <w:rPr>
      <w:rFonts w:ascii="Times New Roman" w:eastAsia="新細明體" w:hAnsi="Times New Roman" w:cs="Times New Roman"/>
      <w:b/>
      <w:bCs/>
      <w:sz w:val="20"/>
      <w:szCs w:val="20"/>
      <w:lang w:val="en-GB"/>
    </w:rPr>
  </w:style>
  <w:style w:type="paragraph" w:styleId="af3">
    <w:name w:val="Revision"/>
    <w:hidden/>
    <w:uiPriority w:val="99"/>
    <w:semiHidden/>
    <w:rsid w:val="008E432B"/>
    <w:pPr>
      <w:spacing w:after="0" w:line="240" w:lineRule="auto"/>
    </w:pPr>
    <w:rPr>
      <w:rFonts w:ascii="Times New Roman" w:eastAsia="新細明體" w:hAnsi="Times New Roman" w:cs="Times New Roman"/>
      <w:sz w:val="20"/>
      <w:szCs w:val="20"/>
      <w:lang w:val="en-GB"/>
    </w:rPr>
  </w:style>
  <w:style w:type="paragraph" w:styleId="af4">
    <w:name w:val="Balloon Text"/>
    <w:basedOn w:val="a"/>
    <w:link w:val="af5"/>
    <w:uiPriority w:val="99"/>
    <w:semiHidden/>
    <w:unhideWhenUsed/>
    <w:rsid w:val="008E432B"/>
    <w:rPr>
      <w:rFonts w:ascii="Segoe UI" w:hAnsi="Segoe UI" w:cs="Segoe UI"/>
      <w:sz w:val="18"/>
      <w:szCs w:val="18"/>
    </w:rPr>
  </w:style>
  <w:style w:type="character" w:customStyle="1" w:styleId="af5">
    <w:name w:val="註解方塊文字 字元"/>
    <w:basedOn w:val="a0"/>
    <w:link w:val="af4"/>
    <w:uiPriority w:val="99"/>
    <w:semiHidden/>
    <w:rsid w:val="008E432B"/>
    <w:rPr>
      <w:rFonts w:ascii="Segoe UI" w:eastAsia="新細明體" w:hAnsi="Segoe UI" w:cs="Segoe UI"/>
      <w:sz w:val="18"/>
      <w:szCs w:val="18"/>
      <w:lang w:val="en-GB"/>
    </w:rPr>
  </w:style>
  <w:style w:type="paragraph" w:customStyle="1" w:styleId="B1">
    <w:name w:val="B1"/>
    <w:basedOn w:val="af6"/>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af6">
    <w:name w:val="List"/>
    <w:basedOn w:val="a"/>
    <w:uiPriority w:val="99"/>
    <w:semiHidden/>
    <w:unhideWhenUsed/>
    <w:rsid w:val="00180B84"/>
    <w:pPr>
      <w:ind w:left="283" w:hanging="283"/>
      <w:contextualSpacing/>
    </w:pPr>
  </w:style>
  <w:style w:type="paragraph" w:customStyle="1" w:styleId="paragraph">
    <w:name w:val="paragraph"/>
    <w:basedOn w:val="a"/>
    <w:rsid w:val="006A521B"/>
    <w:pPr>
      <w:spacing w:before="100" w:beforeAutospacing="1" w:after="100" w:afterAutospacing="1"/>
    </w:pPr>
    <w:rPr>
      <w:rFonts w:eastAsia="Times New Roman"/>
      <w:sz w:val="24"/>
      <w:szCs w:val="24"/>
    </w:rPr>
  </w:style>
  <w:style w:type="character" w:customStyle="1" w:styleId="normaltextrun">
    <w:name w:val="normaltextrun"/>
    <w:basedOn w:val="a0"/>
    <w:rsid w:val="006A521B"/>
  </w:style>
  <w:style w:type="character" w:customStyle="1" w:styleId="eop">
    <w:name w:val="eop"/>
    <w:basedOn w:val="a0"/>
    <w:rsid w:val="006A521B"/>
  </w:style>
  <w:style w:type="character" w:customStyle="1" w:styleId="fontstyle01">
    <w:name w:val="fontstyle01"/>
    <w:basedOn w:val="a0"/>
    <w:rsid w:val="00190AAE"/>
    <w:rPr>
      <w:rFonts w:ascii="Times New Roman" w:hAnsi="Times New Roman" w:cs="Times New Roman" w:hint="default"/>
      <w:b w:val="0"/>
      <w:bCs w:val="0"/>
      <w:i w:val="0"/>
      <w:iCs w:val="0"/>
      <w:color w:val="000000"/>
      <w:sz w:val="20"/>
      <w:szCs w:val="20"/>
    </w:rPr>
  </w:style>
  <w:style w:type="character" w:styleId="af7">
    <w:name w:val="Emphasis"/>
    <w:uiPriority w:val="20"/>
    <w:qFormat/>
    <w:rsid w:val="006336CB"/>
    <w:rPr>
      <w:i/>
      <w:iCs/>
    </w:rPr>
  </w:style>
  <w:style w:type="character" w:styleId="af8">
    <w:name w:val="Strong"/>
    <w:uiPriority w:val="22"/>
    <w:qFormat/>
    <w:rsid w:val="006336CB"/>
    <w:rPr>
      <w:b/>
      <w:bCs/>
    </w:rPr>
  </w:style>
  <w:style w:type="paragraph" w:customStyle="1" w:styleId="listparagraph">
    <w:name w:val="listparagraph"/>
    <w:basedOn w:val="a"/>
    <w:rsid w:val="007C11C6"/>
    <w:pPr>
      <w:spacing w:before="100" w:beforeAutospacing="1" w:after="100" w:afterAutospacing="1"/>
    </w:pPr>
    <w:rPr>
      <w:rFonts w:eastAsia="Calibri" w:cs="Calibri"/>
      <w:lang w:eastAsia="en-US"/>
    </w:rPr>
  </w:style>
  <w:style w:type="character" w:styleId="af9">
    <w:name w:val="Hyperlink"/>
    <w:basedOn w:val="a0"/>
    <w:uiPriority w:val="99"/>
    <w:unhideWhenUsed/>
    <w:rsid w:val="000E54D9"/>
    <w:rPr>
      <w:color w:val="0563C1" w:themeColor="hyperlink"/>
      <w:u w:val="single"/>
    </w:rPr>
  </w:style>
  <w:style w:type="paragraph" w:styleId="afa">
    <w:name w:val="footer"/>
    <w:basedOn w:val="a"/>
    <w:link w:val="afb"/>
    <w:uiPriority w:val="99"/>
    <w:unhideWhenUsed/>
    <w:rsid w:val="007C60BF"/>
    <w:pPr>
      <w:tabs>
        <w:tab w:val="center" w:pos="4513"/>
        <w:tab w:val="right" w:pos="9026"/>
      </w:tabs>
    </w:pPr>
  </w:style>
  <w:style w:type="character" w:customStyle="1" w:styleId="afb">
    <w:name w:val="頁尾 字元"/>
    <w:basedOn w:val="a0"/>
    <w:link w:val="afa"/>
    <w:uiPriority w:val="99"/>
    <w:rsid w:val="007C60BF"/>
    <w:rPr>
      <w:rFonts w:ascii="Calibri" w:eastAsia="新細明體" w:hAnsi="Calibri" w:cs="Times New Roman"/>
      <w:lang w:eastAsia="zh-TW"/>
    </w:rPr>
  </w:style>
  <w:style w:type="paragraph" w:styleId="41">
    <w:name w:val="toc 4"/>
    <w:basedOn w:val="31"/>
    <w:semiHidden/>
    <w:rsid w:val="00D6017F"/>
    <w:pPr>
      <w:keepLines/>
      <w:widowControl w:val="0"/>
      <w:tabs>
        <w:tab w:val="right" w:leader="dot" w:pos="9639"/>
      </w:tabs>
      <w:ind w:leftChars="0" w:left="1418" w:right="425" w:hanging="1418"/>
    </w:pPr>
    <w:rPr>
      <w:rFonts w:ascii="Times New Roman" w:hAnsi="Times New Roman"/>
      <w:noProof/>
      <w:sz w:val="20"/>
      <w:szCs w:val="20"/>
      <w:lang w:val="en-GB" w:eastAsia="en-US"/>
    </w:rPr>
  </w:style>
  <w:style w:type="paragraph" w:styleId="31">
    <w:name w:val="toc 3"/>
    <w:basedOn w:val="a"/>
    <w:next w:val="a"/>
    <w:autoRedefine/>
    <w:uiPriority w:val="39"/>
    <w:semiHidden/>
    <w:unhideWhenUsed/>
    <w:rsid w:val="00D6017F"/>
    <w:pPr>
      <w:ind w:leftChars="400" w:left="960"/>
    </w:pPr>
  </w:style>
  <w:style w:type="paragraph" w:customStyle="1" w:styleId="TAL">
    <w:name w:val="TAL"/>
    <w:basedOn w:val="a"/>
    <w:link w:val="TALCar"/>
    <w:qFormat/>
    <w:rsid w:val="00AE302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AE3027"/>
    <w:rPr>
      <w:rFonts w:ascii="Arial" w:eastAsia="新細明體" w:hAnsi="Arial" w:cs="Times New Roman"/>
      <w:sz w:val="18"/>
      <w:szCs w:val="20"/>
      <w:lang w:val="en-GB" w:eastAsia="ja-JP"/>
    </w:rPr>
  </w:style>
  <w:style w:type="paragraph" w:customStyle="1" w:styleId="TAH">
    <w:name w:val="TAH"/>
    <w:basedOn w:val="a"/>
    <w:link w:val="TAHCar"/>
    <w:qFormat/>
    <w:rsid w:val="00AE3027"/>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HCar">
    <w:name w:val="TAH Car"/>
    <w:link w:val="TAH"/>
    <w:qFormat/>
    <w:locked/>
    <w:rsid w:val="00AE3027"/>
    <w:rPr>
      <w:rFonts w:ascii="Arial" w:eastAsia="新細明體" w:hAnsi="Arial" w:cs="Times New Roman"/>
      <w:b/>
      <w:sz w:val="18"/>
      <w:szCs w:val="20"/>
      <w:lang w:val="en-GB" w:eastAsia="en-GB"/>
    </w:rPr>
  </w:style>
  <w:style w:type="paragraph" w:customStyle="1" w:styleId="TAC">
    <w:name w:val="TAC"/>
    <w:basedOn w:val="TAL"/>
    <w:link w:val="TACChar"/>
    <w:qFormat/>
    <w:rsid w:val="00AE3027"/>
    <w:pPr>
      <w:overflowPunct/>
      <w:autoSpaceDE/>
      <w:autoSpaceDN/>
      <w:adjustRightInd/>
      <w:jc w:val="center"/>
      <w:textAlignment w:val="auto"/>
    </w:pPr>
    <w:rPr>
      <w:lang w:eastAsia="en-US"/>
    </w:rPr>
  </w:style>
  <w:style w:type="character" w:customStyle="1" w:styleId="TACChar">
    <w:name w:val="TAC Char"/>
    <w:link w:val="TAC"/>
    <w:qFormat/>
    <w:locked/>
    <w:rsid w:val="00AE3027"/>
    <w:rPr>
      <w:rFonts w:ascii="Arial" w:eastAsia="新細明體"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361">
      <w:bodyDiv w:val="1"/>
      <w:marLeft w:val="0"/>
      <w:marRight w:val="0"/>
      <w:marTop w:val="0"/>
      <w:marBottom w:val="0"/>
      <w:divBdr>
        <w:top w:val="none" w:sz="0" w:space="0" w:color="auto"/>
        <w:left w:val="none" w:sz="0" w:space="0" w:color="auto"/>
        <w:bottom w:val="none" w:sz="0" w:space="0" w:color="auto"/>
        <w:right w:val="none" w:sz="0" w:space="0" w:color="auto"/>
      </w:divBdr>
      <w:divsChild>
        <w:div w:id="1030837169">
          <w:marLeft w:val="1267"/>
          <w:marRight w:val="0"/>
          <w:marTop w:val="180"/>
          <w:marBottom w:val="0"/>
          <w:divBdr>
            <w:top w:val="none" w:sz="0" w:space="0" w:color="auto"/>
            <w:left w:val="none" w:sz="0" w:space="0" w:color="auto"/>
            <w:bottom w:val="none" w:sz="0" w:space="0" w:color="auto"/>
            <w:right w:val="none" w:sz="0" w:space="0" w:color="auto"/>
          </w:divBdr>
        </w:div>
        <w:div w:id="1888762159">
          <w:marLeft w:val="1267"/>
          <w:marRight w:val="0"/>
          <w:marTop w:val="180"/>
          <w:marBottom w:val="0"/>
          <w:divBdr>
            <w:top w:val="none" w:sz="0" w:space="0" w:color="auto"/>
            <w:left w:val="none" w:sz="0" w:space="0" w:color="auto"/>
            <w:bottom w:val="none" w:sz="0" w:space="0" w:color="auto"/>
            <w:right w:val="none" w:sz="0" w:space="0" w:color="auto"/>
          </w:divBdr>
        </w:div>
        <w:div w:id="1413742598">
          <w:marLeft w:val="1699"/>
          <w:marRight w:val="0"/>
          <w:marTop w:val="120"/>
          <w:marBottom w:val="0"/>
          <w:divBdr>
            <w:top w:val="none" w:sz="0" w:space="0" w:color="auto"/>
            <w:left w:val="none" w:sz="0" w:space="0" w:color="auto"/>
            <w:bottom w:val="none" w:sz="0" w:space="0" w:color="auto"/>
            <w:right w:val="none" w:sz="0" w:space="0" w:color="auto"/>
          </w:divBdr>
        </w:div>
        <w:div w:id="171646428">
          <w:marLeft w:val="1267"/>
          <w:marRight w:val="0"/>
          <w:marTop w:val="180"/>
          <w:marBottom w:val="0"/>
          <w:divBdr>
            <w:top w:val="none" w:sz="0" w:space="0" w:color="auto"/>
            <w:left w:val="none" w:sz="0" w:space="0" w:color="auto"/>
            <w:bottom w:val="none" w:sz="0" w:space="0" w:color="auto"/>
            <w:right w:val="none" w:sz="0" w:space="0" w:color="auto"/>
          </w:divBdr>
        </w:div>
      </w:divsChild>
    </w:div>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6972453">
      <w:bodyDiv w:val="1"/>
      <w:marLeft w:val="0"/>
      <w:marRight w:val="0"/>
      <w:marTop w:val="0"/>
      <w:marBottom w:val="0"/>
      <w:divBdr>
        <w:top w:val="none" w:sz="0" w:space="0" w:color="auto"/>
        <w:left w:val="none" w:sz="0" w:space="0" w:color="auto"/>
        <w:bottom w:val="none" w:sz="0" w:space="0" w:color="auto"/>
        <w:right w:val="none" w:sz="0" w:space="0" w:color="auto"/>
      </w:divBdr>
    </w:div>
    <w:div w:id="108278051">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422622">
      <w:bodyDiv w:val="1"/>
      <w:marLeft w:val="0"/>
      <w:marRight w:val="0"/>
      <w:marTop w:val="0"/>
      <w:marBottom w:val="0"/>
      <w:divBdr>
        <w:top w:val="none" w:sz="0" w:space="0" w:color="auto"/>
        <w:left w:val="none" w:sz="0" w:space="0" w:color="auto"/>
        <w:bottom w:val="none" w:sz="0" w:space="0" w:color="auto"/>
        <w:right w:val="none" w:sz="0" w:space="0" w:color="auto"/>
      </w:divBdr>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14081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285430507">
      <w:bodyDiv w:val="1"/>
      <w:marLeft w:val="0"/>
      <w:marRight w:val="0"/>
      <w:marTop w:val="0"/>
      <w:marBottom w:val="0"/>
      <w:divBdr>
        <w:top w:val="none" w:sz="0" w:space="0" w:color="auto"/>
        <w:left w:val="none" w:sz="0" w:space="0" w:color="auto"/>
        <w:bottom w:val="none" w:sz="0" w:space="0" w:color="auto"/>
        <w:right w:val="none" w:sz="0" w:space="0" w:color="auto"/>
      </w:divBdr>
    </w:div>
    <w:div w:id="286813052">
      <w:bodyDiv w:val="1"/>
      <w:marLeft w:val="0"/>
      <w:marRight w:val="0"/>
      <w:marTop w:val="0"/>
      <w:marBottom w:val="0"/>
      <w:divBdr>
        <w:top w:val="none" w:sz="0" w:space="0" w:color="auto"/>
        <w:left w:val="none" w:sz="0" w:space="0" w:color="auto"/>
        <w:bottom w:val="none" w:sz="0" w:space="0" w:color="auto"/>
        <w:right w:val="none" w:sz="0" w:space="0" w:color="auto"/>
      </w:divBdr>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3746364">
      <w:bodyDiv w:val="1"/>
      <w:marLeft w:val="0"/>
      <w:marRight w:val="0"/>
      <w:marTop w:val="0"/>
      <w:marBottom w:val="0"/>
      <w:divBdr>
        <w:top w:val="none" w:sz="0" w:space="0" w:color="auto"/>
        <w:left w:val="none" w:sz="0" w:space="0" w:color="auto"/>
        <w:bottom w:val="none" w:sz="0" w:space="0" w:color="auto"/>
        <w:right w:val="none" w:sz="0" w:space="0" w:color="auto"/>
      </w:divBdr>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6803388">
      <w:bodyDiv w:val="1"/>
      <w:marLeft w:val="0"/>
      <w:marRight w:val="0"/>
      <w:marTop w:val="0"/>
      <w:marBottom w:val="0"/>
      <w:divBdr>
        <w:top w:val="none" w:sz="0" w:space="0" w:color="auto"/>
        <w:left w:val="none" w:sz="0" w:space="0" w:color="auto"/>
        <w:bottom w:val="none" w:sz="0" w:space="0" w:color="auto"/>
        <w:right w:val="none" w:sz="0" w:space="0" w:color="auto"/>
      </w:divBdr>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493224070">
      <w:bodyDiv w:val="1"/>
      <w:marLeft w:val="0"/>
      <w:marRight w:val="0"/>
      <w:marTop w:val="0"/>
      <w:marBottom w:val="0"/>
      <w:divBdr>
        <w:top w:val="none" w:sz="0" w:space="0" w:color="auto"/>
        <w:left w:val="none" w:sz="0" w:space="0" w:color="auto"/>
        <w:bottom w:val="none" w:sz="0" w:space="0" w:color="auto"/>
        <w:right w:val="none" w:sz="0" w:space="0" w:color="auto"/>
      </w:divBdr>
      <w:divsChild>
        <w:div w:id="2009289254">
          <w:marLeft w:val="1627"/>
          <w:marRight w:val="0"/>
          <w:marTop w:val="72"/>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72588450">
      <w:bodyDiv w:val="1"/>
      <w:marLeft w:val="0"/>
      <w:marRight w:val="0"/>
      <w:marTop w:val="0"/>
      <w:marBottom w:val="0"/>
      <w:divBdr>
        <w:top w:val="none" w:sz="0" w:space="0" w:color="auto"/>
        <w:left w:val="none" w:sz="0" w:space="0" w:color="auto"/>
        <w:bottom w:val="none" w:sz="0" w:space="0" w:color="auto"/>
        <w:right w:val="none" w:sz="0" w:space="0" w:color="auto"/>
      </w:divBdr>
      <w:divsChild>
        <w:div w:id="1594583805">
          <w:marLeft w:val="806"/>
          <w:marRight w:val="0"/>
          <w:marTop w:val="240"/>
          <w:marBottom w:val="0"/>
          <w:divBdr>
            <w:top w:val="none" w:sz="0" w:space="0" w:color="auto"/>
            <w:left w:val="none" w:sz="0" w:space="0" w:color="auto"/>
            <w:bottom w:val="none" w:sz="0" w:space="0" w:color="auto"/>
            <w:right w:val="none" w:sz="0" w:space="0" w:color="auto"/>
          </w:divBdr>
        </w:div>
      </w:divsChild>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54190996">
      <w:bodyDiv w:val="1"/>
      <w:marLeft w:val="0"/>
      <w:marRight w:val="0"/>
      <w:marTop w:val="0"/>
      <w:marBottom w:val="0"/>
      <w:divBdr>
        <w:top w:val="none" w:sz="0" w:space="0" w:color="auto"/>
        <w:left w:val="none" w:sz="0" w:space="0" w:color="auto"/>
        <w:bottom w:val="none" w:sz="0" w:space="0" w:color="auto"/>
        <w:right w:val="none" w:sz="0" w:space="0" w:color="auto"/>
      </w:divBdr>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73865925">
      <w:bodyDiv w:val="1"/>
      <w:marLeft w:val="0"/>
      <w:marRight w:val="0"/>
      <w:marTop w:val="0"/>
      <w:marBottom w:val="0"/>
      <w:divBdr>
        <w:top w:val="none" w:sz="0" w:space="0" w:color="auto"/>
        <w:left w:val="none" w:sz="0" w:space="0" w:color="auto"/>
        <w:bottom w:val="none" w:sz="0" w:space="0" w:color="auto"/>
        <w:right w:val="none" w:sz="0" w:space="0" w:color="auto"/>
      </w:divBdr>
    </w:div>
    <w:div w:id="795224515">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31943031">
      <w:bodyDiv w:val="1"/>
      <w:marLeft w:val="0"/>
      <w:marRight w:val="0"/>
      <w:marTop w:val="0"/>
      <w:marBottom w:val="0"/>
      <w:divBdr>
        <w:top w:val="none" w:sz="0" w:space="0" w:color="auto"/>
        <w:left w:val="none" w:sz="0" w:space="0" w:color="auto"/>
        <w:bottom w:val="none" w:sz="0" w:space="0" w:color="auto"/>
        <w:right w:val="none" w:sz="0" w:space="0" w:color="auto"/>
      </w:divBdr>
      <w:divsChild>
        <w:div w:id="1531798456">
          <w:marLeft w:val="1195"/>
          <w:marRight w:val="0"/>
          <w:marTop w:val="72"/>
          <w:marBottom w:val="0"/>
          <w:divBdr>
            <w:top w:val="none" w:sz="0" w:space="0" w:color="auto"/>
            <w:left w:val="none" w:sz="0" w:space="0" w:color="auto"/>
            <w:bottom w:val="none" w:sz="0" w:space="0" w:color="auto"/>
            <w:right w:val="none" w:sz="0" w:space="0" w:color="auto"/>
          </w:divBdr>
        </w:div>
      </w:divsChild>
    </w:div>
    <w:div w:id="835681914">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890385452">
      <w:bodyDiv w:val="1"/>
      <w:marLeft w:val="0"/>
      <w:marRight w:val="0"/>
      <w:marTop w:val="0"/>
      <w:marBottom w:val="0"/>
      <w:divBdr>
        <w:top w:val="none" w:sz="0" w:space="0" w:color="auto"/>
        <w:left w:val="none" w:sz="0" w:space="0" w:color="auto"/>
        <w:bottom w:val="none" w:sz="0" w:space="0" w:color="auto"/>
        <w:right w:val="none" w:sz="0" w:space="0" w:color="auto"/>
      </w:divBdr>
      <w:divsChild>
        <w:div w:id="1080055699">
          <w:marLeft w:val="432"/>
          <w:marRight w:val="0"/>
          <w:marTop w:val="240"/>
          <w:marBottom w:val="0"/>
          <w:divBdr>
            <w:top w:val="none" w:sz="0" w:space="0" w:color="auto"/>
            <w:left w:val="none" w:sz="0" w:space="0" w:color="auto"/>
            <w:bottom w:val="none" w:sz="0" w:space="0" w:color="auto"/>
            <w:right w:val="none" w:sz="0" w:space="0" w:color="auto"/>
          </w:divBdr>
        </w:div>
      </w:divsChild>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24869692">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78789652">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16564947">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15240772">
      <w:bodyDiv w:val="1"/>
      <w:marLeft w:val="0"/>
      <w:marRight w:val="0"/>
      <w:marTop w:val="0"/>
      <w:marBottom w:val="0"/>
      <w:divBdr>
        <w:top w:val="none" w:sz="0" w:space="0" w:color="auto"/>
        <w:left w:val="none" w:sz="0" w:space="0" w:color="auto"/>
        <w:bottom w:val="none" w:sz="0" w:space="0" w:color="auto"/>
        <w:right w:val="none" w:sz="0" w:space="0" w:color="auto"/>
      </w:divBdr>
      <w:divsChild>
        <w:div w:id="1316568051">
          <w:marLeft w:val="878"/>
          <w:marRight w:val="0"/>
          <w:marTop w:val="72"/>
          <w:marBottom w:val="0"/>
          <w:divBdr>
            <w:top w:val="none" w:sz="0" w:space="0" w:color="auto"/>
            <w:left w:val="none" w:sz="0" w:space="0" w:color="auto"/>
            <w:bottom w:val="none" w:sz="0" w:space="0" w:color="auto"/>
            <w:right w:val="none" w:sz="0" w:space="0" w:color="auto"/>
          </w:divBdr>
        </w:div>
        <w:div w:id="1238855349">
          <w:marLeft w:val="878"/>
          <w:marRight w:val="0"/>
          <w:marTop w:val="72"/>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62702962">
      <w:bodyDiv w:val="1"/>
      <w:marLeft w:val="0"/>
      <w:marRight w:val="0"/>
      <w:marTop w:val="0"/>
      <w:marBottom w:val="0"/>
      <w:divBdr>
        <w:top w:val="none" w:sz="0" w:space="0" w:color="auto"/>
        <w:left w:val="none" w:sz="0" w:space="0" w:color="auto"/>
        <w:bottom w:val="none" w:sz="0" w:space="0" w:color="auto"/>
        <w:right w:val="none" w:sz="0" w:space="0" w:color="auto"/>
      </w:divBdr>
    </w:div>
    <w:div w:id="1364557364">
      <w:bodyDiv w:val="1"/>
      <w:marLeft w:val="0"/>
      <w:marRight w:val="0"/>
      <w:marTop w:val="0"/>
      <w:marBottom w:val="0"/>
      <w:divBdr>
        <w:top w:val="none" w:sz="0" w:space="0" w:color="auto"/>
        <w:left w:val="none" w:sz="0" w:space="0" w:color="auto"/>
        <w:bottom w:val="none" w:sz="0" w:space="0" w:color="auto"/>
        <w:right w:val="none" w:sz="0" w:space="0" w:color="auto"/>
      </w:divBdr>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00266782">
      <w:bodyDiv w:val="1"/>
      <w:marLeft w:val="0"/>
      <w:marRight w:val="0"/>
      <w:marTop w:val="0"/>
      <w:marBottom w:val="0"/>
      <w:divBdr>
        <w:top w:val="none" w:sz="0" w:space="0" w:color="auto"/>
        <w:left w:val="none" w:sz="0" w:space="0" w:color="auto"/>
        <w:bottom w:val="none" w:sz="0" w:space="0" w:color="auto"/>
        <w:right w:val="none" w:sz="0" w:space="0" w:color="auto"/>
      </w:divBdr>
      <w:divsChild>
        <w:div w:id="1198661384">
          <w:marLeft w:val="806"/>
          <w:marRight w:val="0"/>
          <w:marTop w:val="240"/>
          <w:marBottom w:val="0"/>
          <w:divBdr>
            <w:top w:val="none" w:sz="0" w:space="0" w:color="auto"/>
            <w:left w:val="none" w:sz="0" w:space="0" w:color="auto"/>
            <w:bottom w:val="none" w:sz="0" w:space="0" w:color="auto"/>
            <w:right w:val="none" w:sz="0" w:space="0" w:color="auto"/>
          </w:divBdr>
        </w:div>
        <w:div w:id="1340158067">
          <w:marLeft w:val="1267"/>
          <w:marRight w:val="0"/>
          <w:marTop w:val="180"/>
          <w:marBottom w:val="0"/>
          <w:divBdr>
            <w:top w:val="none" w:sz="0" w:space="0" w:color="auto"/>
            <w:left w:val="none" w:sz="0" w:space="0" w:color="auto"/>
            <w:bottom w:val="none" w:sz="0" w:space="0" w:color="auto"/>
            <w:right w:val="none" w:sz="0" w:space="0" w:color="auto"/>
          </w:divBdr>
        </w:div>
        <w:div w:id="1177888298">
          <w:marLeft w:val="806"/>
          <w:marRight w:val="0"/>
          <w:marTop w:val="240"/>
          <w:marBottom w:val="0"/>
          <w:divBdr>
            <w:top w:val="none" w:sz="0" w:space="0" w:color="auto"/>
            <w:left w:val="none" w:sz="0" w:space="0" w:color="auto"/>
            <w:bottom w:val="none" w:sz="0" w:space="0" w:color="auto"/>
            <w:right w:val="none" w:sz="0" w:space="0" w:color="auto"/>
          </w:divBdr>
        </w:div>
        <w:div w:id="116721402">
          <w:marLeft w:val="806"/>
          <w:marRight w:val="0"/>
          <w:marTop w:val="240"/>
          <w:marBottom w:val="0"/>
          <w:divBdr>
            <w:top w:val="none" w:sz="0" w:space="0" w:color="auto"/>
            <w:left w:val="none" w:sz="0" w:space="0" w:color="auto"/>
            <w:bottom w:val="none" w:sz="0" w:space="0" w:color="auto"/>
            <w:right w:val="none" w:sz="0" w:space="0" w:color="auto"/>
          </w:divBdr>
        </w:div>
        <w:div w:id="1174539465">
          <w:marLeft w:val="1267"/>
          <w:marRight w:val="0"/>
          <w:marTop w:val="180"/>
          <w:marBottom w:val="0"/>
          <w:divBdr>
            <w:top w:val="none" w:sz="0" w:space="0" w:color="auto"/>
            <w:left w:val="none" w:sz="0" w:space="0" w:color="auto"/>
            <w:bottom w:val="none" w:sz="0" w:space="0" w:color="auto"/>
            <w:right w:val="none" w:sz="0" w:space="0" w:color="auto"/>
          </w:divBdr>
        </w:div>
        <w:div w:id="837425279">
          <w:marLeft w:val="1267"/>
          <w:marRight w:val="0"/>
          <w:marTop w:val="180"/>
          <w:marBottom w:val="0"/>
          <w:divBdr>
            <w:top w:val="none" w:sz="0" w:space="0" w:color="auto"/>
            <w:left w:val="none" w:sz="0" w:space="0" w:color="auto"/>
            <w:bottom w:val="none" w:sz="0" w:space="0" w:color="auto"/>
            <w:right w:val="none" w:sz="0" w:space="0" w:color="auto"/>
          </w:divBdr>
        </w:div>
      </w:divsChild>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658340937">
      <w:bodyDiv w:val="1"/>
      <w:marLeft w:val="0"/>
      <w:marRight w:val="0"/>
      <w:marTop w:val="0"/>
      <w:marBottom w:val="0"/>
      <w:divBdr>
        <w:top w:val="none" w:sz="0" w:space="0" w:color="auto"/>
        <w:left w:val="none" w:sz="0" w:space="0" w:color="auto"/>
        <w:bottom w:val="none" w:sz="0" w:space="0" w:color="auto"/>
        <w:right w:val="none" w:sz="0" w:space="0" w:color="auto"/>
      </w:divBdr>
    </w:div>
    <w:div w:id="1700659779">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37431247">
      <w:bodyDiv w:val="1"/>
      <w:marLeft w:val="0"/>
      <w:marRight w:val="0"/>
      <w:marTop w:val="0"/>
      <w:marBottom w:val="0"/>
      <w:divBdr>
        <w:top w:val="none" w:sz="0" w:space="0" w:color="auto"/>
        <w:left w:val="none" w:sz="0" w:space="0" w:color="auto"/>
        <w:bottom w:val="none" w:sz="0" w:space="0" w:color="auto"/>
        <w:right w:val="none" w:sz="0" w:space="0" w:color="auto"/>
      </w:divBdr>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786994533">
      <w:bodyDiv w:val="1"/>
      <w:marLeft w:val="0"/>
      <w:marRight w:val="0"/>
      <w:marTop w:val="0"/>
      <w:marBottom w:val="0"/>
      <w:divBdr>
        <w:top w:val="none" w:sz="0" w:space="0" w:color="auto"/>
        <w:left w:val="none" w:sz="0" w:space="0" w:color="auto"/>
        <w:bottom w:val="none" w:sz="0" w:space="0" w:color="auto"/>
        <w:right w:val="none" w:sz="0" w:space="0" w:color="auto"/>
      </w:divBdr>
    </w:div>
    <w:div w:id="1797259559">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78197260">
      <w:bodyDiv w:val="1"/>
      <w:marLeft w:val="0"/>
      <w:marRight w:val="0"/>
      <w:marTop w:val="0"/>
      <w:marBottom w:val="0"/>
      <w:divBdr>
        <w:top w:val="none" w:sz="0" w:space="0" w:color="auto"/>
        <w:left w:val="none" w:sz="0" w:space="0" w:color="auto"/>
        <w:bottom w:val="none" w:sz="0" w:space="0" w:color="auto"/>
        <w:right w:val="none" w:sz="0" w:space="0" w:color="auto"/>
      </w:divBdr>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1950232364">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CH Hsieh (謝其軒)</cp:lastModifiedBy>
  <cp:revision>3</cp:revision>
  <dcterms:created xsi:type="dcterms:W3CDTF">2022-09-30T06:42:00Z</dcterms:created>
  <dcterms:modified xsi:type="dcterms:W3CDTF">2022-09-30T06:45:00Z</dcterms:modified>
</cp:coreProperties>
</file>